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88" w:rsidRPr="00832467" w:rsidRDefault="00C61F88" w:rsidP="00AC54A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bookmarkStart w:id="0" w:name="_GoBack"/>
      <w:bookmarkEnd w:id="0"/>
    </w:p>
    <w:p w:rsidR="009662BA" w:rsidRPr="00832467" w:rsidRDefault="00832467" w:rsidP="00AC54A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Analiza</w:t>
      </w:r>
      <w:r w:rsidR="009662BA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efekata</w:t>
      </w:r>
      <w:r w:rsidR="009662BA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="009662BA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="009662BA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javnim</w:t>
      </w:r>
      <w:r w:rsidR="009662BA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preduzećima</w:t>
      </w:r>
    </w:p>
    <w:p w:rsidR="00AC54A9" w:rsidRPr="00832467" w:rsidRDefault="00AC54A9" w:rsidP="00AC54A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9662BA" w:rsidRPr="00832467" w:rsidRDefault="009662BA" w:rsidP="00AC54A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662BA" w:rsidRPr="00832467" w:rsidRDefault="00832467" w:rsidP="00AC54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Koji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su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problemi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koje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zakon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treba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da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reši</w:t>
      </w:r>
      <w:r w:rsidR="009662BA" w:rsidRPr="00832467"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  <w:t>?</w:t>
      </w:r>
    </w:p>
    <w:p w:rsidR="00AC54A9" w:rsidRPr="00832467" w:rsidRDefault="00AC54A9" w:rsidP="00AC54A9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C61F88" w:rsidRPr="00832467" w:rsidRDefault="00C61F88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C54D1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”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119/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12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C54D1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</w:t>
      </w:r>
      <w:r w:rsidR="00625AF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</w:t>
      </w:r>
      <w:r w:rsidR="00625AF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837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objavljeno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”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1673A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oj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116/2013. 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A32E2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ministarstvima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0152A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”,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44/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prestale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23529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673A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119/12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116/13 -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oblast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iz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delatnost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čije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obavljanje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osniva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javno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preduzeće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”;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50.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stav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glasi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obrazovanom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oblast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kojoj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delatnost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obrazovano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javno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preduzeće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daljem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tekstu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resorno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trgovine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finansija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lokalne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samouprave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”;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52.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stav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glasi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finansija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trgovine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nadležnom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za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poslove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rada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resornom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ministarstvu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član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52.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stav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delu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koji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glasi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>resorno</w:t>
      </w:r>
      <w:r w:rsidR="00AA32E2" w:rsidRPr="00832467">
        <w:rPr>
          <w:rFonts w:ascii="Times New Roman" w:hAnsi="Times New Roman" w:cs="Times New Roman"/>
          <w:noProof/>
          <w:sz w:val="24"/>
          <w:szCs w:val="24"/>
          <w:lang w:val="sr-Latn-CS" w:eastAsia="sr-Latn-RS"/>
        </w:rPr>
        <w:t xml:space="preserve">”. 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662BA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Shodno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44B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44B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244B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B57F4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57F4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57F4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57F4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57F4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57F4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244B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električne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prerade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uglja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istraživanja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prerade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distribucije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prirodnog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tečnog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gasa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prometa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naftnih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derivata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železničkog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poštanskog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vazdušnog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telekomunikacija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glasila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izdavanja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udžbenika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nuklearnim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unapređivanja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mineralne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sirovine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šume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plovne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reke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jezera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obale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banje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divljač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zaštićena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područja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proizvodnja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naoružanja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vojne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opreme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otpadom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9662B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5F23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jesu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D61410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="00AC54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obzirom</w:t>
      </w:r>
      <w:r w:rsidR="00AC54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C54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izneto</w:t>
      </w:r>
      <w:r w:rsidR="00AC54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244B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3</w:t>
      </w:r>
      <w:r w:rsidR="00AC54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7640E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D6141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7640E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7640E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ograničenom</w:t>
      </w:r>
      <w:r w:rsidR="007640E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odgovornošću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45F2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7640E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CC227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akcionarska</w:t>
      </w:r>
      <w:r w:rsidR="00CC227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D6141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14234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C54D1" w:rsidRPr="00832467" w:rsidRDefault="00BC54D1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5E2" w:rsidRPr="00832467" w:rsidRDefault="001465E2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5E2" w:rsidRPr="00832467" w:rsidRDefault="001465E2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2341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Tabela</w:t>
      </w:r>
      <w:r w:rsidR="00F32D9F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Javna</w:t>
      </w:r>
      <w:r w:rsidR="00F32D9F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preduzeća</w:t>
      </w:r>
      <w:r w:rsidR="00B57F4A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</w:t>
      </w:r>
      <w:r w:rsidR="00B57F4A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privredna</w:t>
      </w:r>
      <w:r w:rsidR="00B57F4A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društva</w:t>
      </w:r>
      <w:r w:rsidR="00B57F4A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čiji</w:t>
      </w:r>
      <w:r w:rsidR="00F32D9F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je</w:t>
      </w:r>
      <w:r w:rsidR="00F32D9F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osnivač</w:t>
      </w:r>
      <w:r w:rsidR="00F32D9F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Republika</w:t>
      </w:r>
      <w:r w:rsidR="00F32D9F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Srbija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3882"/>
        <w:gridCol w:w="6318"/>
      </w:tblGrid>
      <w:tr w:rsidR="006B363D" w:rsidRPr="00832467" w:rsidTr="00AC54A9">
        <w:trPr>
          <w:trHeight w:val="31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Elektroprivreda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  <w:r w:rsidRPr="00832467">
              <w:rPr>
                <w:noProof/>
                <w:lang w:val="sr-Latn-CS"/>
              </w:rPr>
              <w:t xml:space="preserve"> 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20.</w:t>
            </w:r>
            <w:r w:rsidRPr="00832467">
              <w:rPr>
                <w:noProof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Državna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lutrija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doo</w:t>
            </w:r>
          </w:p>
        </w:tc>
      </w:tr>
      <w:tr w:rsidR="006B363D" w:rsidRPr="00832467" w:rsidTr="001673A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2.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Železnice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ad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21.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Infrastruktura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železnice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ad</w:t>
            </w:r>
          </w:p>
        </w:tc>
      </w:tr>
      <w:tr w:rsidR="006B363D" w:rsidRPr="00832467" w:rsidTr="001673A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Pošta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22.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Voz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ad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4.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Elektromreža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23.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kargo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ad</w:t>
            </w:r>
          </w:p>
        </w:tc>
      </w:tr>
      <w:tr w:rsidR="006B363D" w:rsidRPr="00832467" w:rsidTr="00EC7DF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5.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Putevi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24.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NP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Fruška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Gora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1673A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6.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Koridori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doo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25.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NP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Kopaonik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1673A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7.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Srbijagas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26.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NP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Tara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CD7C52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8.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PEU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Resavica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27.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NP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Đerdap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1673A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9.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Srbijašume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28.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Park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prirode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Mokra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gora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doo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10.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JVP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Srbijavode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29.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NP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Šar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Planina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11.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Transnafta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30.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Rezervat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Uvac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doo</w:t>
            </w:r>
          </w:p>
        </w:tc>
      </w:tr>
      <w:tr w:rsidR="006B363D" w:rsidRPr="00832467" w:rsidTr="00EC7DF1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12.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Jat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-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Tehnika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doo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31.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O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O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Park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Palić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13.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Službeni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glasnik</w:t>
            </w:r>
            <w:r w:rsidR="00D776AE"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32.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O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.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O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za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razvoj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turizma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Tvrđava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Golubački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grad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14.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Jugoimport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SDPR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33.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Mreža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most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 xml:space="preserve">” </w:t>
            </w:r>
            <w:r w:rsidR="00832467">
              <w:rPr>
                <w:rFonts w:ascii="Times New Roman" w:hAnsi="Times New Roman" w:cs="Times New Roman"/>
                <w:noProof/>
                <w:lang w:val="sr-Latn-CS"/>
              </w:rPr>
              <w:t>Beograd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15.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Emisiona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tehnika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veze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D776A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34.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="00D776AE"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Stara</w:t>
            </w:r>
            <w:r w:rsidR="00D776AE"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planina</w:t>
            </w:r>
            <w:r w:rsidR="00D776AE"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16.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Nuklearni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objekti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35.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Prosvetni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pregled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”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doo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17.</w:t>
            </w:r>
            <w:r w:rsidRPr="00832467">
              <w:rPr>
                <w:noProof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za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skloništa</w:t>
            </w:r>
            <w:r w:rsidRPr="00832467">
              <w:rPr>
                <w:noProof/>
                <w:lang w:val="sr-Latn-CS"/>
              </w:rPr>
              <w:t xml:space="preserve">  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36.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DIPOS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doo</w:t>
            </w:r>
          </w:p>
        </w:tc>
      </w:tr>
      <w:tr w:rsidR="006B363D" w:rsidRPr="00832467" w:rsidTr="00CD7C52">
        <w:trPr>
          <w:trHeight w:val="31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18.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Skijališta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Srbije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37. </w:t>
            </w:r>
            <w:r w:rsidR="00D776AE"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Metohija</w:t>
            </w:r>
            <w:r w:rsidR="00D776AE"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  <w:r w:rsidR="00D776AE"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doo</w:t>
            </w:r>
          </w:p>
        </w:tc>
      </w:tr>
      <w:tr w:rsidR="006B363D" w:rsidRPr="00832467" w:rsidTr="00E720FB">
        <w:trPr>
          <w:trHeight w:val="315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0152A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19. </w:t>
            </w:r>
            <w:r w:rsidRPr="00832467">
              <w:rPr>
                <w:noProof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JP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0152AA"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„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Zavod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za</w:t>
            </w:r>
            <w:r w:rsidRP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 xml:space="preserve"> </w:t>
            </w:r>
            <w:r w:rsidR="0083246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  <w:t>udžbenike</w:t>
            </w:r>
            <w:r w:rsidRPr="00832467">
              <w:rPr>
                <w:rFonts w:ascii="Times New Roman" w:hAnsi="Times New Roman" w:cs="Times New Roman"/>
                <w:noProof/>
                <w:lang w:val="sr-Latn-CS"/>
              </w:rPr>
              <w:t>”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363D" w:rsidRPr="00832467" w:rsidRDefault="006B363D" w:rsidP="006B36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Latn-CS"/>
              </w:rPr>
            </w:pPr>
          </w:p>
        </w:tc>
      </w:tr>
    </w:tbl>
    <w:p w:rsidR="001465E2" w:rsidRPr="00832467" w:rsidRDefault="001465E2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1465E2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tromesečnih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registrovano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691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D16D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1465E2" w:rsidRPr="00832467" w:rsidRDefault="001465E2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465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,;</w:t>
      </w:r>
    </w:p>
    <w:p w:rsidR="001465E2" w:rsidRPr="00832467" w:rsidRDefault="001465E2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170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uređenja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naselja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04146D" w:rsidRPr="00832467" w:rsidRDefault="001465E2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56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bave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informativnom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radio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difuznom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televizijskom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delatnošću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sportskim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kulturnim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delatnostima</w:t>
      </w:r>
      <w:r w:rsidR="00F32D9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C611B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ekonomskih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reformi</w:t>
      </w:r>
      <w:r w:rsidR="001465E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7E07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EC7DF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opredelila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7DF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7DF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uvođenje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profesionalizacije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korporativnog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onim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ostati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kontrolom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izmeštanje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postepeno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smanjivanje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udela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C54A9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274D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izdvajanja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odnosila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pomoć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subvencija</w:t>
      </w:r>
      <w:r w:rsidR="00274D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uglavnom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Resavica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274D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Železnice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0152A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namenskih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subvencija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npr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velikog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rasta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izdataka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budžetskih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garantovanim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kreditima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Fiskalne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projekcijama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C54D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izdaci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budžetske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aktiviranih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dostigli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2,2%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BDP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narednom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rashodi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smanjuju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</w:t>
      </w:r>
      <w:r w:rsidR="007E07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prelaze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0,5%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BDP</w:t>
      </w:r>
      <w:r w:rsidR="008B48C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A7569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Projekcijom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uplate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proseku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0,3%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BDP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Mnoge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vezane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potencijalne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fiskalne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implikacije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vezu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budžetom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dividende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rashoda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subvencije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krediti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kreiranje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potencijalnih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garancije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gubici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</w:t>
      </w:r>
      <w:r w:rsidR="00EC61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.). </w:t>
      </w:r>
    </w:p>
    <w:p w:rsidR="008F5601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podacima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="00274D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ukupni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gubici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iznosili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oko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131,8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mlrd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četiri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nego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30,9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mlrd</w:t>
      </w:r>
      <w:r w:rsidR="004A756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5D574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izuzmu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restrukturiranju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stečaju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likvidaciji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njen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deo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ukupnom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zabeležila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pozitivan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16.645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mil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nešto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uspešnije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poslovala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smanjila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13,4%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iznosio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42.335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miliona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424AF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Međutim</w:t>
      </w:r>
      <w:r w:rsidR="008F560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najvećih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2011-201</w:t>
      </w:r>
      <w:r w:rsidR="00C135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zaključiti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njihov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ukupan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oporezivanja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značajano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pogoršao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Kumulirani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gubitak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Srbijagas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Železnice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EPS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Putevi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Zavod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udžbenike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JP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Emisiona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tehnika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76.683.630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hiljada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kumulirani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neto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dobitak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iznosio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9,500,219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hiljada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dinara</w:t>
      </w:r>
      <w:r w:rsidR="00C135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1048A" w:rsidRPr="00832467" w:rsidRDefault="00195364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noProof/>
          <w:lang w:val="sr-Latn-CS"/>
        </w:rPr>
        <w:drawing>
          <wp:inline distT="0" distB="0" distL="0" distR="0" wp14:anchorId="325C3486" wp14:editId="1657D166">
            <wp:extent cx="6029325" cy="321945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048A" w:rsidRPr="00832467" w:rsidRDefault="00070994" w:rsidP="00AC54A9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Izvor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: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Agencija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za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privredne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registre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finansijski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izveštaji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u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periodu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od</w:t>
      </w:r>
      <w:r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2011</w:t>
      </w:r>
      <w:r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-  </w:t>
      </w:r>
      <w:r w:rsidR="00DF574A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   </w:t>
      </w:r>
      <w:r w:rsidR="00A773B6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2014</w:t>
      </w:r>
      <w:r w:rsidR="002E5AB7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>godine</w:t>
      </w:r>
      <w:r w:rsidR="002E5AB7"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   </w:t>
      </w:r>
      <w:r w:rsidRPr="00832467">
        <w:rPr>
          <w:rFonts w:ascii="Times New Roman" w:hAnsi="Times New Roman" w:cs="Times New Roman"/>
          <w:i/>
          <w:noProof/>
          <w:sz w:val="24"/>
          <w:szCs w:val="24"/>
          <w:lang w:val="sr-Latn-CS"/>
        </w:rPr>
        <w:t xml:space="preserve"> </w:t>
      </w:r>
    </w:p>
    <w:p w:rsidR="00AC54A9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sprečavanja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nastanka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postojećih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fiskalnih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rizika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uvedena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je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bolja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praćenje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pristupilo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restrukturiranju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EPS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Srbijagas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Železnice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). </w:t>
      </w:r>
    </w:p>
    <w:p w:rsidR="001424AF" w:rsidRPr="00832467" w:rsidRDefault="001424AF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1048A" w:rsidRPr="00832467" w:rsidRDefault="00832467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proces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restrukturiranja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uspešno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realizovao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narednom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sprovesti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dogovorene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pojedinačnim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korporativnim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planovima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restrukturiranja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ostvarenje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prati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regulativa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najpre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2E5A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AC54A9" w:rsidRPr="00832467" w:rsidRDefault="00AC54A9" w:rsidP="00AC54A9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čemu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Nejasn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vezi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odredbama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kojima</w:t>
      </w:r>
      <w:r w:rsidR="00FB2CCD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se</w:t>
      </w:r>
      <w:r w:rsidR="00FB2CCD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uređuje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privredne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subjekte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primenjuje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B049A0" w:rsidRPr="00832467" w:rsidRDefault="00832467" w:rsidP="00B049A0">
      <w:pPr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Neophodno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preciznije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utvrditi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primenjuje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preciznije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definisati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opšteg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interesa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strateškog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značaja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neophodne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državnih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jedinice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lokalne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samouprave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precizno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strateškog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značaja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Republike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Srbiju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delatnosti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neophodne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rad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državnih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organa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jedinice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lokalne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samouprave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to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precizirano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aktom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Vlade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Nedovoljno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definisana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sadržina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akta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osnivanju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javnog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preduzeća</w:t>
      </w:r>
    </w:p>
    <w:p w:rsidR="00B049A0" w:rsidRPr="00832467" w:rsidRDefault="00832467" w:rsidP="00B049A0">
      <w:pPr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osnivanju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odredbu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odnosi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raspolaganje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stvarima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javnoj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preneta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svojinu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akt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osnivanju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sadrži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podatak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procenualnim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udelima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osnivača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osnovnom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Raspolaganje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imovinom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kapital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javnog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preduzeća</w:t>
      </w:r>
    </w:p>
    <w:p w:rsidR="00B049A0" w:rsidRPr="00832467" w:rsidRDefault="00832467" w:rsidP="00B049A0">
      <w:pPr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Važećim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utvrđeno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kapital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javnom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preduzeću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podeljen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udele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određene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nominalne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upisuje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registar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ali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predviđeno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vrednost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nenovčanog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uloga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osnivača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člana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utvrđuje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osnovu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procene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izvršene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način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propisan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kojim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uređuje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pravni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položaj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privrednih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društava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Organi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javnog</w:t>
      </w:r>
      <w:r w:rsidR="00B049A0" w:rsidRPr="0083246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sr-Latn-CS"/>
        </w:rPr>
        <w:t>preduzeća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jednodomno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dvodomno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jednodomnog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dvodomnog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dvodomnog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ustanovljena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kolektivna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ostavlja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sebi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391AB8" w:rsidRPr="00832467" w:rsidRDefault="00391AB8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049A0" w:rsidRPr="00832467" w:rsidRDefault="00B049A0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Neadekvatno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definisani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uslovi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članstvo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nadzornom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odboru</w:t>
      </w:r>
      <w:r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proizilazi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struci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nezavisni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drugom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povezanim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poslednje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osnovama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angažovano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osnovama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pokazalo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preciznije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odrediti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nezavisni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5F4E0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Prestanak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mandata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predsedniku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članovima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uslovi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razrešenje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mandat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ostavkom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razrešenjem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razrešavaju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prihvati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preduzmu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sumnje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kršenjem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direktorskih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nesavesnim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ponašanjem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ključne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pokazatelje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mandata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osuđen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Nadležnosti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odbora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sastavljanje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svega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56BB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zastupnik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sastavljanje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175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Uslovi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imenovanje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izvršnih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preduzeća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D761C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D761C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ostalog</w:t>
      </w:r>
      <w:r w:rsidR="00AD3DC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rukovodećim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položajima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isključuje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izrečene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krivična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Zamenik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preduzeća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zamenika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velikog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Delokrug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poslova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direktora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dvodomno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najbliži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saradnici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odboru</w:t>
      </w:r>
      <w:r w:rsidR="00D02F2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lastRenderedPageBreak/>
        <w:t>Izbor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direktora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D02F2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strožiji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Razrešenje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direktora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mandata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prestane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nestručnog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nesavesnog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pažnji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ozbiljnih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propusta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izvršavanju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došlo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znatnog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odstupanja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proširiti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Program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poslovanja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dugoročni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srednjoročni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elemente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najkasnije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narednu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otežalo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ostalim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oblicima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Praćenje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realizacije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trezor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kašnjenja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često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neblagovremenog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distribuiranja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sankcionisalo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Analizom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ukazuje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D02F2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nivou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zasnovano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nerealnim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sveobuhvatne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uvažavanja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specifičnosti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usvajanja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realizovanih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Neusklađenost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rokovima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izmirenja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obaveza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komercijalnim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transakcijama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usvojeni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smernicama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obrazaca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usvojeni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smernicama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ekonomske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poštuju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subjektima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regulišu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novčanih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komercijalnim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transakcijama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privremeno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obustavi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pripadajućeg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autonomnoj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pripadajućeg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prenos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transfernih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izmirenju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komercijalnim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transakcijama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predvideo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overavanje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obrazaca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="002403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2403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403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2403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2403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Javnost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radu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većinskim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učešćem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zavisnog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obezbeđuje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redovnim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izveštavanjem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činjenicama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naročito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revidiranim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vanrednim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revizijama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organizacionoj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strukturi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komunikacije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javnošću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usvojen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tromesečni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revidirani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kontakti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objavljuju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konstatovati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veoma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Nadzor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nad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primenom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Zakona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Kaznene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odredbe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kaznene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Ostala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u w:val="single"/>
          <w:lang w:val="sr-Latn-CS"/>
        </w:rPr>
        <w:t>pitanja</w:t>
      </w:r>
    </w:p>
    <w:p w:rsidR="00B049A0" w:rsidRPr="00832467" w:rsidRDefault="00832467" w:rsidP="00B049A0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uzimao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obzir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postojanja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sukoba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krajnjih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završiti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postupke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konkursa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dovelo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praksi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izabran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ovoj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proceduri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iako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konkursa</w:t>
      </w:r>
      <w:r w:rsidR="0098220E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trajanje</w:t>
      </w:r>
      <w:r w:rsidR="0098220E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funkcije</w:t>
      </w:r>
      <w:r w:rsidR="0098220E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049A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6D151F" w:rsidRPr="00832467" w:rsidRDefault="00832467" w:rsidP="006D151F">
      <w:pPr>
        <w:pStyle w:val="Style2"/>
        <w:widowControl/>
        <w:spacing w:before="38" w:line="274" w:lineRule="exact"/>
        <w:ind w:firstLine="360"/>
        <w:rPr>
          <w:rStyle w:val="FontStyle11"/>
          <w:noProof/>
          <w:sz w:val="24"/>
          <w:szCs w:val="24"/>
          <w:lang w:val="sr-Latn-CS" w:eastAsia="sr-Cyrl-CS"/>
        </w:rPr>
      </w:pPr>
      <w:r>
        <w:rPr>
          <w:rStyle w:val="FontStyle11"/>
          <w:noProof/>
          <w:sz w:val="24"/>
          <w:szCs w:val="24"/>
          <w:lang w:val="sr-Latn-CS" w:eastAsia="sr-Cyrl-CS"/>
        </w:rPr>
        <w:t>Donošenjem</w:t>
      </w:r>
      <w:r w:rsidR="006C0DD0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novog</w:t>
      </w:r>
      <w:r w:rsidR="006C0DD0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zakona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 </w:t>
      </w:r>
      <w:r>
        <w:rPr>
          <w:rStyle w:val="FontStyle11"/>
          <w:noProof/>
          <w:sz w:val="24"/>
          <w:szCs w:val="24"/>
          <w:lang w:val="sr-Latn-CS" w:eastAsia="sr-Cyrl-CS"/>
        </w:rPr>
        <w:t>rešavaju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se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navedeni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problemi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, </w:t>
      </w:r>
      <w:r>
        <w:rPr>
          <w:rStyle w:val="FontStyle11"/>
          <w:noProof/>
          <w:sz w:val="24"/>
          <w:szCs w:val="24"/>
          <w:lang w:val="sr-Latn-CS" w:eastAsia="sr-Cyrl-CS"/>
        </w:rPr>
        <w:t>te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će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predložena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 </w:t>
      </w:r>
      <w:r>
        <w:rPr>
          <w:rStyle w:val="FontStyle11"/>
          <w:noProof/>
          <w:sz w:val="24"/>
          <w:szCs w:val="24"/>
          <w:lang w:val="sr-Latn-CS" w:eastAsia="sr-Cyrl-CS"/>
        </w:rPr>
        <w:t>rešenja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vrlo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izvesno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uticati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na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efikasnije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i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ekonomičnije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obavljanje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delatnosti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od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opšteg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 xml:space="preserve"> </w:t>
      </w:r>
      <w:r>
        <w:rPr>
          <w:rStyle w:val="FontStyle11"/>
          <w:noProof/>
          <w:sz w:val="24"/>
          <w:szCs w:val="24"/>
          <w:lang w:val="sr-Latn-CS" w:eastAsia="sr-Cyrl-CS"/>
        </w:rPr>
        <w:t>interesa</w:t>
      </w:r>
      <w:r w:rsidR="006D151F" w:rsidRPr="00832467">
        <w:rPr>
          <w:rStyle w:val="FontStyle11"/>
          <w:noProof/>
          <w:sz w:val="24"/>
          <w:szCs w:val="24"/>
          <w:lang w:val="sr-Latn-CS" w:eastAsia="sr-Cyrl-CS"/>
        </w:rPr>
        <w:t>.</w:t>
      </w:r>
    </w:p>
    <w:p w:rsidR="006D151F" w:rsidRPr="00832467" w:rsidRDefault="006D151F" w:rsidP="006D151F">
      <w:pPr>
        <w:pStyle w:val="Style2"/>
        <w:widowControl/>
        <w:spacing w:before="38" w:line="274" w:lineRule="exact"/>
        <w:ind w:firstLine="360"/>
        <w:rPr>
          <w:noProof/>
          <w:lang w:val="sr-Latn-CS"/>
        </w:rPr>
      </w:pPr>
      <w:r w:rsidRPr="00832467">
        <w:rPr>
          <w:noProof/>
          <w:lang w:val="sr-Latn-CS"/>
        </w:rPr>
        <w:t xml:space="preserve"> </w:t>
      </w:r>
    </w:p>
    <w:p w:rsidR="007D2BBD" w:rsidRPr="00832467" w:rsidRDefault="00832467" w:rsidP="006D15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Koji</w:t>
      </w:r>
      <w:r w:rsidR="007D2BBD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="007D2BBD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željeni</w:t>
      </w:r>
      <w:r w:rsidR="007D2BBD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ciljevi</w:t>
      </w:r>
      <w:r w:rsidR="007D2BBD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donošenja</w:t>
      </w:r>
      <w:r w:rsidR="007D2BBD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="007D2BBD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6D151F" w:rsidRPr="00832467" w:rsidRDefault="006D151F" w:rsidP="006D15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BA16B2" w:rsidRPr="00832467" w:rsidRDefault="00832467" w:rsidP="00BA16B2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Osnovni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cilj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performansi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korporativnog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dokumenata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transparetnost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36FA9" w:rsidRPr="00832467" w:rsidRDefault="00832467" w:rsidP="00436FA9">
      <w:pPr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pozitivni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efekti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F12534" w:rsidRPr="00832467" w:rsidRDefault="00194730" w:rsidP="00F12534">
      <w:pPr>
        <w:spacing w:after="0" w:line="240" w:lineRule="auto"/>
        <w:ind w:left="57" w:right="57" w:firstLine="663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sz w:val="24"/>
          <w:szCs w:val="24"/>
          <w:lang w:val="sr-Latn-CS"/>
        </w:rPr>
        <w:t>-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Nedvosmisleno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primenjuju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oblike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ograničenom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odgovornošću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akcionarsko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zavisno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preduzetnik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poverio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poveravanje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preduzetniku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privatno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partnerstvo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koncesije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osim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ako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posebnim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nije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drugačije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propisano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Takođe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definisano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391AB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257C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257C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57C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257C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indirektno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vlasništvo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25%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osnovnog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436FA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utvrditi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spisak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vršenja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osnivačkih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prava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takvim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društvima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F12534" w:rsidRPr="00832467" w:rsidRDefault="00194730" w:rsidP="00194730">
      <w:pPr>
        <w:pStyle w:val="ListParagraph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ab/>
        <w:t xml:space="preserve">-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Osnivač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dužan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obezbedi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delatnost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opšteg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interesa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obavlja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kontinuitetu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Osnivač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može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osnovati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drugo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društvo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kapitala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člana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3.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stav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2.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tač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. 1)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 xml:space="preserve">2)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obavljanje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iste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delatnosti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opšteg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interesa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osim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slučajevima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realizacije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projekata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-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privatnog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partnerstva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smislu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kojim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-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privatno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partnerstvo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koncesije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osim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gradu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gradu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Beogradu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F12534" w:rsidRPr="00832467" w:rsidRDefault="00F12534" w:rsidP="00391AB8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391AB8" w:rsidRPr="00832467" w:rsidRDefault="00194730" w:rsidP="00194730">
      <w:pPr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sz w:val="24"/>
          <w:szCs w:val="24"/>
          <w:lang w:val="sr-Latn-CS"/>
        </w:rPr>
        <w:t>-</w:t>
      </w:r>
      <w:r w:rsidR="0067713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koncipiran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oblika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organizovanja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825C9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akte</w:t>
      </w:r>
      <w:r w:rsidR="00825C9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slučaju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zavisnih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akte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davalo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poverio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odrazilo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potencijalne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prihode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npr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zavisnih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uplaćivala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4729E3" w:rsidRPr="00832467" w:rsidRDefault="00194730" w:rsidP="00194730">
      <w:pPr>
        <w:ind w:firstLine="709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>-</w:t>
      </w:r>
      <w:r w:rsidR="004729E3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rgani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Izvršni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još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kolektivni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personalizuje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izvršnih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91AB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izvršne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neposredne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saradnike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4729E3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F60211" w:rsidRPr="00832467" w:rsidRDefault="00194730" w:rsidP="00F60211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>-</w:t>
      </w:r>
      <w:r w:rsidR="004729E3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Precizirani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pooštreni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</w:t>
      </w:r>
      <w:r w:rsidR="00825C9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nezavisan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sledeće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angažovan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poslednjih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političke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postavljeno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izabrano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zaposlen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angažovan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zaposlenih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isključivost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poslednjih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60211" w:rsidRPr="00832467" w:rsidRDefault="00F60211" w:rsidP="00F60211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</w:p>
    <w:p w:rsidR="008B6A87" w:rsidRPr="00832467" w:rsidRDefault="00194730" w:rsidP="0019473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729E3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prošireni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4729E3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prestanak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mandata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predsedniku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članovima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donese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dugoročni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srednjoročni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deluje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štetu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nesavesnim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ponašanjem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trajanja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mandata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osuđen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B6A87" w:rsidRPr="00832467" w:rsidRDefault="00194730" w:rsidP="0019473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8B6A8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Precizirane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dopunjene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precizirano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struci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povezani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poznaje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korporativnog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izrečene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krivična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F60211" w:rsidRPr="00832467" w:rsidRDefault="00194730" w:rsidP="00194730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lastRenderedPageBreak/>
        <w:t>-</w:t>
      </w:r>
      <w:r w:rsidR="008B6A8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Predloženo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F6021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sz w:val="24"/>
          <w:szCs w:val="24"/>
          <w:lang w:val="sr-Latn-CS"/>
        </w:rPr>
        <w:t>shodno</w:t>
      </w:r>
      <w:r w:rsidR="00F60211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postupak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izbor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direktora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javnog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preduzeća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čiji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je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osnivač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autonomna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pokrajina</w:t>
      </w:r>
      <w:r w:rsidR="00F60211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ili</w:t>
      </w:r>
      <w:r w:rsidR="00F12534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jedinica</w:t>
      </w:r>
      <w:r w:rsidR="00F12534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lokalne</w:t>
      </w:r>
      <w:r w:rsidR="00F12534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samouprave</w:t>
      </w:r>
      <w:r w:rsidR="00F12534" w:rsidRPr="00832467">
        <w:rPr>
          <w:rFonts w:ascii="Times New Roman" w:eastAsia="Times New Roman" w:hAnsi="Times New Roman"/>
          <w:bCs/>
          <w:noProof/>
          <w:szCs w:val="24"/>
          <w:lang w:val="sr-Latn-CS"/>
        </w:rPr>
        <w:t>;</w:t>
      </w:r>
    </w:p>
    <w:p w:rsidR="00F12534" w:rsidRPr="00832467" w:rsidRDefault="00F12534" w:rsidP="008B6A87">
      <w:pPr>
        <w:ind w:firstLine="360"/>
        <w:jc w:val="both"/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</w:pPr>
    </w:p>
    <w:p w:rsidR="008B6A87" w:rsidRPr="00832467" w:rsidRDefault="00194730" w:rsidP="0019473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8B6A8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Proširena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donošenje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dugoročnog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srednjoročnog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sprovođenje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pomenuta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imenuje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izvršne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umesto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8B6A8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8B6A87" w:rsidRPr="00832467" w:rsidRDefault="00194730" w:rsidP="0019473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8B6A8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zamenika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8B6A87" w:rsidRPr="00832467" w:rsidRDefault="00194730" w:rsidP="0019473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8B6A87"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Procedura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jasnije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ovaj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način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delimično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usvojene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primedbe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Agencije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borbu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protiv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korupcije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odnosile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ovaj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postupak</w:t>
      </w:r>
      <w:r w:rsidR="00BA16B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4B33B7" w:rsidRPr="00832467" w:rsidRDefault="00194730" w:rsidP="00194730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sz w:val="24"/>
          <w:szCs w:val="24"/>
          <w:lang w:val="sr-Latn-CS"/>
        </w:rPr>
        <w:tab/>
        <w:t>-</w:t>
      </w:r>
      <w:r w:rsidR="008B6A87" w:rsidRPr="00832467">
        <w:rPr>
          <w:rFonts w:ascii="Calibri" w:hAnsi="Calibri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razrešenje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pooštreni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dopunjeni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razrešen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negativan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9752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tromesečni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usvojen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zaposlenima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overe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obrazaca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utroši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8B6A8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Novina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izjasni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razlozima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razrešenje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ostavke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razrešenja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4B33B7" w:rsidRPr="00832467" w:rsidRDefault="00563D35" w:rsidP="00563D35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period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funkcije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postavljeno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dva</w:t>
      </w:r>
      <w:r w:rsidR="00980A8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puta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4B33B7" w:rsidRPr="00832467" w:rsidRDefault="00563D35" w:rsidP="00563D35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Komisiju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reviziju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utvrđeno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nezavisni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reviziju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zvanje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znanja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iskustvo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računovodstva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Proširene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Utvrđena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jedanput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reviziju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podnosi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4B33B7" w:rsidRPr="00832467" w:rsidRDefault="00563D35" w:rsidP="00563D35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dugoročnog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srednjoročnog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strategije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A16B2" w:rsidRPr="00832467">
        <w:rPr>
          <w:noProof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Povezivanjem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kratkoročnih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strategijom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realnije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planirati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indikatori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kvalitet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jasnije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sagledavanje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operativnosti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F12534" w:rsidRPr="00832467" w:rsidRDefault="00563D35" w:rsidP="00563D35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B33B7"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Detaljno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precizirane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decembar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narednu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finansiraju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usvajanja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budžetu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zuzetno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javna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koja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finansiraju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budžeta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Republike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Srbije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autonomne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pokrajine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jedinice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lokalne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samouprave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umesto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godišnjeg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mogu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donesu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trogodišnji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poslovanja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revidira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svake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kalendarske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="00F12534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4B33B7" w:rsidRPr="00832467" w:rsidRDefault="00563D35" w:rsidP="00563D35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godišnjeg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trogodišnjeg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F1253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strateških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usled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promenjenih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okolnosti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znači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najpre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potroši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zatim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traži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B33B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definisanje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mogućnosti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uticaj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vršiti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sveobuhvatnu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taj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prekinuta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dosadašnja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praksa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često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retko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nerealnog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Vlada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dala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BA16B2" w:rsidRPr="00832467" w:rsidRDefault="00563D35" w:rsidP="00563D35">
      <w:pPr>
        <w:tabs>
          <w:tab w:val="left" w:pos="709"/>
        </w:tabs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Calibri" w:hAnsi="Calibri" w:cs="Times New Roman"/>
          <w:noProof/>
          <w:color w:val="000000" w:themeColor="text1"/>
          <w:sz w:val="24"/>
          <w:szCs w:val="24"/>
          <w:lang w:val="sr-Latn-CS"/>
        </w:rPr>
        <w:tab/>
        <w:t>-</w:t>
      </w:r>
      <w:r w:rsidR="004B33B7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zmenjene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dopunjene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praćenju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realizacije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A16B2" w:rsidRPr="00832467" w:rsidRDefault="00832467" w:rsidP="00563D3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rokovi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tromesečnih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BA16B2" w:rsidRPr="00832467" w:rsidRDefault="00832467" w:rsidP="00563D3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</w:p>
    <w:p w:rsidR="00BA16B2" w:rsidRPr="00832467" w:rsidRDefault="00832467" w:rsidP="00563D3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/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nadležnom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/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usklađenosti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planiranih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realizovanih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analizu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preduzetim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otklanjanje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poremećaja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9E70F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BA16B2" w:rsidRPr="00832467" w:rsidRDefault="00832467" w:rsidP="00563D3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kaznene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prekršaji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stepen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653D7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BA16B2" w:rsidRPr="00832467" w:rsidRDefault="00832467" w:rsidP="00563D3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raspisivanja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konkursa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učinjeno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važećem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BA16B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42188" w:rsidRPr="00832467" w:rsidRDefault="00832467" w:rsidP="00642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razmatrane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mogućnosti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rešavanje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problema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bez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akata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642188" w:rsidRPr="00832467" w:rsidRDefault="00832467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642188" w:rsidRPr="00832467" w:rsidRDefault="00642188" w:rsidP="00642188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privremenom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uređivanju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osnovica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obračun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plata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stalnih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primanja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116/14)</w:t>
      </w:r>
    </w:p>
    <w:p w:rsidR="00642188" w:rsidRPr="00832467" w:rsidRDefault="00642188" w:rsidP="00642188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rokovima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izmirenja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novčanih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komercijalnim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transakcijama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119/12)</w:t>
      </w:r>
    </w:p>
    <w:p w:rsidR="00642188" w:rsidRPr="00832467" w:rsidRDefault="00642188" w:rsidP="00642188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utvrđivanju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maksimalne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93/12)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usmeravanju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usklađivanju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privremene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obustave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pripadajućeg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dobit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autonomnoj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pokrajini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pripadajućeg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poreza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gradu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Beogradu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prenosa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transfernih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jedinici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49/13)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novo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angažovanje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kod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113/13, 21/14, 66/14, 118/14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22/15)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kontroli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obračuna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isplate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119/12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116/13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autentično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tumačenje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55/05, 71/05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101/07, 65/08, 16/11, 68/12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72/12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7/14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merilima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.102/13)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merilima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kriterijumima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razvrstavanje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563D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 55/05, 71/05-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 101/07, 65/08, 16/11, 68/12-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72/12)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Uredba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kriterijumima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merilima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konkurentnosti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sektoru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55/05, 71/05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101/07, 65/08, 16/11, 68/12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72/12)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Pravilnik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načinu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iskazivanja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procenjenim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efektima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budžet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finansijske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planove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socijalno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osiguranje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ˮ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 54/09, 73/10, 101/10,</w:t>
      </w:r>
      <w:r w:rsidR="00D90B4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101/11,</w:t>
      </w:r>
      <w:r w:rsidR="00D90B4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93/12,</w:t>
      </w:r>
      <w:r w:rsidR="00D90B4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62/13,</w:t>
      </w:r>
      <w:r w:rsidR="00D90B4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63/13 –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ispravka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108/13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142/14)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Pravilnik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obrascima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tromesečnih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godišnjeg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zavisnih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Republika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Srbija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zavisnih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društava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ˮ,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119/12)</w:t>
      </w:r>
    </w:p>
    <w:p w:rsidR="00642188" w:rsidRPr="00832467" w:rsidRDefault="00642188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Pravilnik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sufinansiranju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projekata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ostvarivanje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informisanja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C643E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D90B4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D90B4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83/14)</w:t>
      </w:r>
    </w:p>
    <w:p w:rsidR="0023694A" w:rsidRPr="00832467" w:rsidRDefault="0023694A" w:rsidP="006421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06612" w:rsidRPr="00832467" w:rsidRDefault="00832467" w:rsidP="0098193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regulativa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unapredila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bliže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uredila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pitanja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detaljno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obuhvatio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Operativnim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iskustvom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uočene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urediti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podzakonskim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aktima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pristupilo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važećeg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981932" w:rsidRPr="00832467" w:rsidRDefault="00832467" w:rsidP="0098193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Međutim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prevazilazile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polovine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osnovnog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Jedinstvenim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metodološkim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pravilima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21/10) 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izrađen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sistematika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modifikovana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lakše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preciznije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istog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81932" w:rsidRPr="00832467" w:rsidRDefault="00642188" w:rsidP="00981932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642188" w:rsidRPr="00832467" w:rsidRDefault="00832467" w:rsidP="00981932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Zašto</w:t>
      </w:r>
      <w:r w:rsidR="00981932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je</w:t>
      </w:r>
      <w:r w:rsidR="00981932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donošenje</w:t>
      </w:r>
      <w:r w:rsidR="00981932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akta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najbolji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način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rešavanje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problema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130EEB" w:rsidRPr="00832467" w:rsidRDefault="00130EEB" w:rsidP="006421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981932" w:rsidRPr="00832467" w:rsidRDefault="00832467" w:rsidP="004A34A1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Iako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donošenjem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znatno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unapređeno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sistem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njegovoj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primeni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pojavili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određeni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problemi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642188" w:rsidRPr="00832467" w:rsidRDefault="00832467" w:rsidP="004A34A1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najbolji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najefikasniji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prevazišle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poteškoće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pristupilo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novog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23694A" w:rsidRPr="00832467" w:rsidRDefault="0023694A" w:rsidP="006421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23694A" w:rsidRPr="00832467" w:rsidRDefault="0023694A" w:rsidP="0064218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2188" w:rsidRPr="00832467" w:rsidRDefault="00832467" w:rsidP="00642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koga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kako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najverovatnije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uticati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rešenja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u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Zakonu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23694A" w:rsidRPr="00832467" w:rsidRDefault="0023694A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2188" w:rsidRPr="00832467" w:rsidRDefault="00832467" w:rsidP="004A34A1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Rešenja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uticaj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strateškog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neophodne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</w:p>
    <w:p w:rsidR="00642188" w:rsidRPr="00832467" w:rsidRDefault="00832467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Preciziranjem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mehanizama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uvođenjem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kaznenih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odredaba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kvalitetnije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korporativne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ostvarivanja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stimulacije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uticaće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poboljšanu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motivisanost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ostvarenje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boljih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performansi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preko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nefinansijskih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pokazatelja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196E1B" w:rsidRPr="00832467" w:rsidRDefault="00832467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pozitivno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odraziti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preciznije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predsednika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važećem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196E1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punoletno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sposobno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stručnjak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jednoj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više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oblasti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trećeg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doktor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nauka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akademske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specijalističke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strukovne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studije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magistar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nauka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osnovnim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trajanju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četiri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čega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osnovano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rukovodećim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položajima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5.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političke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određeno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mirovanje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vršenju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funkcije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organu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političke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stranke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6.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osuđivano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krivično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pravnog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službene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</w:p>
    <w:p w:rsidR="00196E1B" w:rsidRPr="00832467" w:rsidRDefault="00196E1B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7.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licu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izrečena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zabrane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pretežna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</w:p>
    <w:p w:rsidR="005B5DF0" w:rsidRPr="00832467" w:rsidRDefault="00832467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E7D9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kriterijumi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pooštreni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sadrže</w:t>
      </w:r>
      <w:r w:rsidR="005B5DF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1)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punoletno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sposobno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2)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stečeno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visoko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obrazovanje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osnovnim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trajanju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četiri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osnovnim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akademskim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obimu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240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ESPB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bodova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master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akademskim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master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strukovnim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specijalističkim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akademskim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specijalističkim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strukovnim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studijama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3) 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pet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godina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radnog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iskustva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zahteva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visoko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obrazovanje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tačke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2)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člana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4)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tri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godine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radnog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iskustva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povezani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javnog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5) 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poznaje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oblast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korporativnog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upravljanja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6)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ima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radno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iskustvo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organizovanju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rada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vođenju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poslova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7)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nije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član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organa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političke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stranke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određeno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mirovanje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vršenju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funkcije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organu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političke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stranke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8)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nije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osuđivano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kaznu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zatvora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najmanje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šest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meseci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9)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nisu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izrečene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mere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bezbednosti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skladu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zakonom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kojim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krivična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dela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to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:</w:t>
      </w:r>
    </w:p>
    <w:p w:rsidR="005B5DF0" w:rsidRPr="00832467" w:rsidRDefault="005B5DF0" w:rsidP="005B5DF0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obavezno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psihijatrijsko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lečenje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čuvanje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zdravstvenoj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ustanovi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;  </w:t>
      </w:r>
    </w:p>
    <w:p w:rsidR="005B5DF0" w:rsidRPr="00832467" w:rsidRDefault="005B5DF0" w:rsidP="005B5DF0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-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obavezno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psihijatrijsko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lečenje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slobodi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obavezno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lečenje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narkomana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 xml:space="preserve">-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obavezno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lečenje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alkoholičara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;</w:t>
      </w:r>
    </w:p>
    <w:p w:rsidR="005B5DF0" w:rsidRPr="00832467" w:rsidRDefault="005B5DF0" w:rsidP="005B5DF0">
      <w:pPr>
        <w:spacing w:after="0" w:line="240" w:lineRule="auto"/>
        <w:ind w:left="57" w:right="57" w:firstLine="72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zabrana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vršenja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poziva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delatnosti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dužnosti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5B5DF0" w:rsidRPr="00832467" w:rsidRDefault="00832467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Statutom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ili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osnivačkim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aktom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mogu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biti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određeni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drugi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uslovi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koje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lice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mora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ispuni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bilo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imenovano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direktora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javnog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5B5DF0" w:rsidRPr="00832467" w:rsidRDefault="00832467" w:rsidP="005B5DF0">
      <w:pPr>
        <w:spacing w:after="0" w:line="240" w:lineRule="auto"/>
        <w:ind w:left="57" w:right="57" w:firstLine="240"/>
        <w:jc w:val="both"/>
        <w:rPr>
          <w:rFonts w:ascii="Times New Roman" w:eastAsia="Times New Roman" w:hAnsi="Times New Roman"/>
          <w:noProof/>
          <w:color w:val="FF0000"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Direktor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javnog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je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funkcioner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koji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obavlja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javnu</w:t>
      </w:r>
      <w:r w:rsidR="005B5DF0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funkciju</w:t>
      </w:r>
      <w:r w:rsidR="005B5DF0" w:rsidRPr="00832467">
        <w:rPr>
          <w:rFonts w:ascii="Times New Roman" w:eastAsia="Times New Roman" w:hAnsi="Times New Roman"/>
          <w:noProof/>
          <w:color w:val="FF0000"/>
          <w:sz w:val="24"/>
          <w:szCs w:val="24"/>
          <w:lang w:val="sr-Latn-CS"/>
        </w:rPr>
        <w:t>.</w:t>
      </w:r>
    </w:p>
    <w:p w:rsidR="005B5DF0" w:rsidRPr="00832467" w:rsidRDefault="005B5DF0" w:rsidP="005B5DF0">
      <w:pPr>
        <w:spacing w:after="0" w:line="240" w:lineRule="auto"/>
        <w:ind w:right="57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   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Direktor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može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imati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zamenika</w:t>
      </w: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5B5DF0" w:rsidRPr="00832467" w:rsidRDefault="005B5DF0" w:rsidP="0069752D">
      <w:pPr>
        <w:spacing w:after="0" w:line="240" w:lineRule="auto"/>
        <w:ind w:right="57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   </w:t>
      </w:r>
      <w:r w:rsidRPr="00832467">
        <w:rPr>
          <w:rFonts w:ascii="Times New Roman" w:eastAsia="Times New Roman" w:hAnsi="Times New Roman"/>
          <w:noProof/>
          <w:color w:val="FF0000"/>
          <w:sz w:val="24"/>
          <w:szCs w:val="24"/>
          <w:lang w:val="sr-Latn-CS"/>
        </w:rPr>
        <w:t xml:space="preserve"> </w:t>
      </w:r>
    </w:p>
    <w:p w:rsidR="00642188" w:rsidRPr="00832467" w:rsidRDefault="00832467" w:rsidP="00642188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jasno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svojoj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42188" w:rsidRPr="00832467" w:rsidRDefault="00642188" w:rsidP="00642188">
      <w:pPr>
        <w:spacing w:after="0" w:line="240" w:lineRule="auto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val="sr-Latn-CS"/>
        </w:rPr>
      </w:pPr>
    </w:p>
    <w:p w:rsidR="00642188" w:rsidRPr="00832467" w:rsidRDefault="00832467" w:rsidP="00642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Kakve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troškove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primena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izazvati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građanima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privredi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naročito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malim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srednjim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preduzećima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130EEB" w:rsidRPr="00832467" w:rsidRDefault="00130EEB" w:rsidP="006B045B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356171" w:rsidRPr="00832467" w:rsidRDefault="00832467" w:rsidP="00981932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Primena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izazvati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građanima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mala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pošto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64218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Postoje</w:t>
      </w:r>
      <w:r w:rsidR="0064218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određeni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troškovi</w:t>
      </w:r>
      <w:r w:rsidR="0064218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koji</w:t>
      </w:r>
      <w:r w:rsidR="0064218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odnose</w:t>
      </w:r>
      <w:r w:rsidR="0064218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usklađivanje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akata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sprovođenje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određenih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procedura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cilju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usklađivanja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6B045B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Nakon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stupanja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snagu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javnim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preduzećima</w:t>
      </w:r>
      <w:r w:rsidR="0002539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javna</w:t>
      </w:r>
      <w:r w:rsidR="0002539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preduzeća</w:t>
      </w:r>
      <w:r w:rsidR="0002539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dužna</w:t>
      </w:r>
      <w:r w:rsidR="0002539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su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roku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šest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meseci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usklade</w:t>
      </w:r>
      <w:r w:rsidR="005B5DF0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svoja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osnivačka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akta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odredbama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ovog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</w:p>
    <w:p w:rsidR="006B045B" w:rsidRPr="00832467" w:rsidRDefault="00832467" w:rsidP="00981932">
      <w:pPr>
        <w:spacing w:after="0" w:line="240" w:lineRule="auto"/>
        <w:ind w:left="180"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Procedura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podrazumeva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donošenje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Odluke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usklađivanju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poslovanja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Javnog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Zakonom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javnim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preduzećima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Nakon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donošenja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odluke</w:t>
      </w:r>
      <w:r w:rsidR="00CC432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javno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preduzeće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obavezi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742786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izmeni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druge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opšte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akte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:rsidR="00E051FD" w:rsidRPr="00832467" w:rsidRDefault="00E051FD" w:rsidP="006B045B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:rsidR="00642188" w:rsidRPr="00832467" w:rsidRDefault="006B045B" w:rsidP="006B045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pozitivne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posledice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donošenja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takve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opravdavaju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troškove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on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stvoriti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6B045B" w:rsidRPr="00832467" w:rsidRDefault="006B045B" w:rsidP="006B045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2188" w:rsidRPr="00832467" w:rsidRDefault="00832467" w:rsidP="006B045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razloga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odraziti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smanjenje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izdataka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autonomne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pokrajine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doprinos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većoj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prihodnoj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C20AD" w:rsidRPr="00832467" w:rsidRDefault="00832467" w:rsidP="006B045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Kako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moguće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kvantifikovati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troškove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prouzrokuje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navodimo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direktne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indirektne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C20AD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F31AD" w:rsidRPr="00832467" w:rsidRDefault="00832467" w:rsidP="009F31A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9F31AD" w:rsidRPr="00832467" w:rsidRDefault="009F31AD" w:rsidP="009F31AD">
      <w:pPr>
        <w:spacing w:after="0" w:line="240" w:lineRule="auto"/>
        <w:ind w:firstLine="72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3E5DA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precizno</w:t>
      </w:r>
      <w:r w:rsidR="00356171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definisanje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primene</w:t>
      </w:r>
      <w:r w:rsidR="00CC432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zakona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na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sve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oblike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organizovanja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koje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obavljaju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delatnost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od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opšteg</w:t>
      </w:r>
      <w:r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interesa</w:t>
      </w:r>
      <w:r w:rsidR="00DA555B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;</w:t>
      </w:r>
    </w:p>
    <w:p w:rsidR="009F31AD" w:rsidRPr="00832467" w:rsidRDefault="009F31AD" w:rsidP="009F31AD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poštovanje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rokova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direktnoj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kaznenim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tj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javnom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sankcionisano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akte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zakonski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25398" w:rsidRPr="00832467" w:rsidRDefault="00025398" w:rsidP="00356171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efikasnija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kontrola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DA555B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025398" w:rsidRPr="00832467" w:rsidRDefault="00025398" w:rsidP="009F31A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stvaranje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institucionalnog</w:t>
      </w:r>
      <w:r w:rsidR="00E4550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okvira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povećanje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finansijskih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performansi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</w:p>
    <w:p w:rsidR="00220718" w:rsidRPr="00832467" w:rsidRDefault="00E45504" w:rsidP="0000249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Pooštravanjem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kriterijuma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precizirane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dopunjene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uslovima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treba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postupku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odgovornosti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izbor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pored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definisani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važećim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precizirano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imenovano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struci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pet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zahteva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povezani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poznaje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korporativnog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izrečene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mere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krivična</w:t>
      </w:r>
      <w:r w:rsidR="0022071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dela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Propisano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odredbe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mora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direktore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osnivač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autonomna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pokrajina</w:t>
      </w:r>
      <w:r w:rsidR="003E5DA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00249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433C32" w:rsidRPr="00832467" w:rsidRDefault="00220718" w:rsidP="0000249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Unapređenje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korporativnog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upravljanja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povezano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18. 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Predloga</w:t>
      </w:r>
      <w:r w:rsidR="00433C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gde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predlaže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članovi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02539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usavršavaju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025398" w:rsidRPr="00832467" w:rsidRDefault="00832467" w:rsidP="00002492">
      <w:pPr>
        <w:spacing w:after="0" w:line="240" w:lineRule="auto"/>
        <w:ind w:firstLine="36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Korporativno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upravljanje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oblast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koja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zahteva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konstantno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usavršavanje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primenu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standarda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poznavanje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primenu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primera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dobre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prakse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Javna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preduzeća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sv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o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jim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programima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poslovanja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planiraju</w:t>
      </w:r>
      <w:r w:rsidR="00433C3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programe</w:t>
      </w:r>
      <w:r w:rsidR="00433C3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stručnog</w:t>
      </w:r>
      <w:r w:rsidR="00433C3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usavršavanja</w:t>
      </w:r>
      <w:r w:rsidR="00834BFF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što</w:t>
      </w:r>
      <w:r w:rsidR="00834BFF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je</w:t>
      </w:r>
      <w:r w:rsidR="00433C3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</w:t>
      </w:r>
      <w:r w:rsidR="00433C3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skladu</w:t>
      </w:r>
      <w:r w:rsidR="00433C32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sa</w:t>
      </w:r>
      <w:r w:rsidR="00834BFF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predviđenim</w:t>
      </w:r>
      <w:r w:rsidR="006C768A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Programom</w:t>
      </w:r>
      <w:r w:rsidR="006C768A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stručnog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usavršavanja</w:t>
      </w:r>
      <w:r w:rsidR="006C768A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  <w:r w:rsidR="00B73659" w:rsidRPr="00832467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</w:p>
    <w:p w:rsidR="009A7508" w:rsidRPr="00832467" w:rsidRDefault="009A7508" w:rsidP="009F31AD">
      <w:pPr>
        <w:spacing w:after="0" w:line="240" w:lineRule="auto"/>
        <w:ind w:left="360" w:firstLine="360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-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Realnije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planiranje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indikatora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uticati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kvalitet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jasnije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sagledavanje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operativnosti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kroz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povezivanje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kratkoročnih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dugoročnih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ciljeva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planiranja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poslovnom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strategijom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C768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73659" w:rsidRPr="00832467" w:rsidRDefault="00832467" w:rsidP="006B045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Indirektne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koristi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F22D0F" w:rsidRPr="00832467" w:rsidRDefault="00832467" w:rsidP="00F22D0F">
      <w:pPr>
        <w:pStyle w:val="ListParagraph"/>
        <w:numPr>
          <w:ilvl w:val="0"/>
          <w:numId w:val="16"/>
        </w:numPr>
        <w:spacing w:after="0" w:line="240" w:lineRule="auto"/>
        <w:ind w:left="57" w:right="57" w:firstLine="30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Transparentnost</w:t>
      </w:r>
      <w:r w:rsidR="006C768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6C768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radu</w:t>
      </w:r>
      <w:r w:rsidR="00F22D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-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sve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informacije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funkcionisanje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356171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budu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objavljene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zvaničnoj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internet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stranici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B73659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radne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biografije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članova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nadzornog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odbora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direktora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izvršnih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direktora</w:t>
      </w:r>
      <w:r w:rsidR="00670A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organizacione</w:t>
      </w:r>
      <w:r w:rsidR="00670A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strukturu</w:t>
      </w:r>
      <w:r w:rsidR="00670A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poslovanja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kao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sve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njegove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izmene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dopune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izvod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tog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ako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ima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konkurenciju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tržištu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tromesečne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izveštaje</w:t>
      </w:r>
      <w:r w:rsidR="00670A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670A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realizaciji</w:t>
      </w:r>
      <w:r w:rsidR="00670A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poslovanja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godišnji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finansijski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izveštaj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mišljenjem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ovlašćenog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revizora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druge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informacije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značaja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javnost</w:t>
      </w:r>
      <w:r w:rsidR="00B73659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9A7508" w:rsidRPr="00832467" w:rsidRDefault="00832467" w:rsidP="00F22D0F">
      <w:pPr>
        <w:pStyle w:val="ListParagraph"/>
        <w:numPr>
          <w:ilvl w:val="0"/>
          <w:numId w:val="16"/>
        </w:numPr>
        <w:spacing w:after="0" w:line="240" w:lineRule="auto"/>
        <w:ind w:left="57" w:right="57" w:firstLine="30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Savesnost</w:t>
      </w:r>
      <w:r w:rsidR="00F22D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organa</w:t>
      </w:r>
      <w:r w:rsidR="00F22D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upravljanja</w:t>
      </w:r>
      <w:r w:rsidR="00F22D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F22D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poslovodstva</w:t>
      </w:r>
      <w:r w:rsidR="009A750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9A750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obavljanju</w:t>
      </w:r>
      <w:r w:rsidR="009A750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poverenih</w:t>
      </w:r>
      <w:r w:rsidR="009A750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poslova</w:t>
      </w:r>
      <w:r w:rsidR="00F22D0F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-</w:t>
      </w:r>
      <w:r w:rsidR="009A7508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dopunjeni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novim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ovlašćenog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revizora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godišnji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finansijski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negativan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670A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tromesečni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usvojen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sprovodi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zapošljavanje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isplatu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zarada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zaposlenima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overe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propisanih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obrazaca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utroši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sredstva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visine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programom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pribavljanja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izjasni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razlozima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zbog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kojih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njegovo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Takođe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imenovanje</w:t>
      </w:r>
      <w:r w:rsidR="00F22D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direktora</w:t>
      </w:r>
      <w:r w:rsidR="00F22D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="00F22D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F22D0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isteka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perioda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imenovan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podnošenja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ostavke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razrešenja</w:t>
      </w:r>
      <w:r w:rsidR="009A75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9A7508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</w:p>
    <w:p w:rsidR="00642188" w:rsidRPr="00832467" w:rsidRDefault="00642188" w:rsidP="00B7365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val="sr-Latn-CS"/>
        </w:rPr>
      </w:pPr>
    </w:p>
    <w:p w:rsidR="00642188" w:rsidRPr="00832467" w:rsidRDefault="00832467" w:rsidP="00642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zakonom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podržava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stvaranje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novih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privrednih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subjekata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tržišna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konkurencija</w:t>
      </w:r>
      <w:r w:rsidR="00642188"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6B045B" w:rsidRPr="00832467" w:rsidRDefault="006B045B" w:rsidP="006B045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2188" w:rsidRPr="00832467" w:rsidRDefault="00832467" w:rsidP="007273E5">
      <w:pPr>
        <w:spacing w:after="0" w:line="240" w:lineRule="auto"/>
        <w:ind w:left="9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ima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društva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opšteg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interesa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direktno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podstiče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stvaranje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7273E5" w:rsidRPr="00832467" w:rsidRDefault="00832467" w:rsidP="003E5DA2">
      <w:pPr>
        <w:spacing w:after="0" w:line="240" w:lineRule="auto"/>
        <w:ind w:left="57" w:right="57" w:firstLine="39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Takođe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utvrđeno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</w:t>
      </w:r>
      <w:r w:rsidR="003E5DA2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da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osnivač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može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osnovati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drugo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preduzeće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obavljanje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iste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delatnosti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opšteg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interesa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osim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slučajevima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realizacije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projekata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privatnog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partnerstva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smislu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kojim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uređuje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javno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-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privatno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partnerstvo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koncesije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966CFF" w:rsidRPr="00832467" w:rsidRDefault="007273E5" w:rsidP="007273E5">
      <w:pPr>
        <w:spacing w:after="0" w:line="240" w:lineRule="auto"/>
        <w:ind w:right="57" w:firstLine="29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  <w:r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lastRenderedPageBreak/>
        <w:tab/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ovaj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način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sprečava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svega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području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jedinice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lokalne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samouprave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nekontrolisano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osnivanje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javnih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ostavljanje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već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osnovanog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javnog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preduzeća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sa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npr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.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jednim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zaposlenim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i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ogromnim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gubicima</w:t>
      </w:r>
      <w:r w:rsidR="00966CFF" w:rsidRPr="00832467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  <w:t>.</w:t>
      </w:r>
    </w:p>
    <w:p w:rsidR="003E5DA2" w:rsidRPr="00832467" w:rsidRDefault="003E5DA2" w:rsidP="007273E5">
      <w:pPr>
        <w:spacing w:after="0" w:line="240" w:lineRule="auto"/>
        <w:ind w:right="57" w:firstLine="297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CS"/>
        </w:rPr>
      </w:pPr>
    </w:p>
    <w:p w:rsidR="004A34A1" w:rsidRPr="00832467" w:rsidRDefault="004A34A1" w:rsidP="00642188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2188" w:rsidRPr="00832467" w:rsidRDefault="00642188" w:rsidP="00642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li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su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sve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zainteresovane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strane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imale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priliku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izjasne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zakonu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4A34A1" w:rsidRPr="00832467" w:rsidRDefault="004A34A1" w:rsidP="004A34A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516135" w:rsidRPr="00832467" w:rsidRDefault="003E5DA2" w:rsidP="003E5D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dbor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privredu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finansije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sednici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24.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doneo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Zaključak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05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011-13907/2015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prihvata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potrebno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sprovoditi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javnu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raspravu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Nacrtu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516135" w:rsidRPr="00832467" w:rsidRDefault="00832467" w:rsidP="004E632E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formirana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grupa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izradu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činili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predstavnici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pravde</w:t>
      </w:r>
      <w:r w:rsidR="0051613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Generalnog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sekretarijata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Vlade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Agencije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registre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komore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Republičkog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sekretarijata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javne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politike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966CFF" w:rsidRPr="00832467" w:rsidRDefault="00832467" w:rsidP="00002492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Rukovodeći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potrebom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efikasnom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realizacijom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predstavilo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</w:t>
      </w:r>
      <w:r w:rsidR="00CC432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preduzećima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prezentovan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decembra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4E632E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prostorijama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komore</w:t>
      </w:r>
      <w:r w:rsidR="003A305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1E3184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E3184" w:rsidRPr="00832467" w:rsidRDefault="001E3184" w:rsidP="00002492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Prezentovanju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prisustvovali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unije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poslodavaca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predstavnici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sindikata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državnih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institucija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nevladinog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noProof/>
          <w:sz w:val="24"/>
          <w:szCs w:val="24"/>
          <w:lang w:val="sr-Latn-CS"/>
        </w:rPr>
        <w:t>sektora</w:t>
      </w:r>
      <w:r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1E3184" w:rsidRPr="00832467" w:rsidRDefault="00832467" w:rsidP="00002492">
      <w:pPr>
        <w:spacing w:after="0" w:line="240" w:lineRule="auto"/>
        <w:ind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postavljen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sajtu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966CFF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otvorena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email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hyperlink r:id="rId8" w:history="1">
        <w:r w:rsidR="00B06612" w:rsidRPr="00832467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javna.preduzeca@privreda.gov.rs</w:t>
        </w:r>
      </w:hyperlink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zainteresovane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poslati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svoja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zapažanja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komentare</w:t>
      </w:r>
      <w:r w:rsidR="004E632E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primedbe</w:t>
      </w:r>
      <w:r w:rsidR="00B0661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EF087A" w:rsidRPr="00832467" w:rsidRDefault="00832467" w:rsidP="00002492">
      <w:pPr>
        <w:spacing w:after="0" w:line="240" w:lineRule="auto"/>
        <w:ind w:left="90" w:firstLine="63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Predstavnici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="004F5D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reprezentativnih</w:t>
      </w:r>
      <w:r w:rsidR="004F5D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sindikata</w:t>
      </w:r>
      <w:r w:rsidR="004F5D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77B5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nevladinog</w:t>
      </w:r>
      <w:r w:rsidR="00E77B5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sektora</w:t>
      </w:r>
      <w:r w:rsidR="00E77B50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4F5D0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dostavili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sugestije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predloge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Nakon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sagledavanja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istih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pojedine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sugestije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predlozi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delimično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prihvaćeni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inkorporirani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Nacrt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EF087A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642188" w:rsidRPr="00832467" w:rsidRDefault="00642188" w:rsidP="006421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Koje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će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mere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tokom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pripreme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zakona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preduzeti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da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bi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postiglo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ono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što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se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zakonom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</w:t>
      </w:r>
      <w:r w:rsid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predviđa</w:t>
      </w:r>
      <w:r w:rsidRPr="00832467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?</w:t>
      </w:r>
    </w:p>
    <w:p w:rsidR="00CA7C4C" w:rsidRPr="00832467" w:rsidRDefault="00CA7C4C" w:rsidP="00CA7C4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642188" w:rsidRPr="00832467" w:rsidRDefault="00832467" w:rsidP="00CA7C4C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predviđeni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Predlogom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981932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doneće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</w:t>
      </w:r>
      <w:r w:rsidR="00514A26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642188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Član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18.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3. - 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Vlada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donosi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Program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dodatno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stručno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usavršavanje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članova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Nadzornog</w:t>
      </w:r>
      <w:r w:rsidR="007273E5" w:rsidRPr="0083246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odbora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šest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meseci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;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Član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23.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2. -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Vlada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donosi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kriterijume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merila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naknadu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rad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Nadzornom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odboru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90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;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Član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29.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2. -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Vlada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utvrđuje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uslove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kriterijume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utvrđivanje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visinu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stimulacije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direktora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izvršnih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direktora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šest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meseci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;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Član</w:t>
      </w:r>
      <w:r w:rsidR="00002492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40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4. -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Vlada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utvrđuje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merila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imenovanje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direktora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javnog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preduzeća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, 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90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;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6</w:t>
      </w:r>
      <w:r w:rsidR="00002492" w:rsidRPr="00832467">
        <w:rPr>
          <w:rFonts w:ascii="Times New Roman" w:hAnsi="Times New Roman"/>
          <w:noProof/>
          <w:sz w:val="24"/>
          <w:szCs w:val="24"/>
          <w:lang w:val="sr-Latn-CS"/>
        </w:rPr>
        <w:t>6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2. -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kontrolu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obračuna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isplate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zarada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javnim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preduzećima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>;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Član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7</w:t>
      </w:r>
      <w:r w:rsidR="00002492" w:rsidRPr="00832467">
        <w:rPr>
          <w:rFonts w:ascii="Times New Roman" w:hAnsi="Times New Roman"/>
          <w:noProof/>
          <w:sz w:val="24"/>
          <w:szCs w:val="24"/>
          <w:lang w:val="sr-Latn-CS"/>
        </w:rPr>
        <w:t>5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2.– </w:t>
      </w:r>
      <w:r>
        <w:rPr>
          <w:rFonts w:ascii="Times New Roman" w:hAnsi="Times New Roman"/>
          <w:noProof/>
          <w:sz w:val="24"/>
          <w:szCs w:val="24"/>
          <w:lang w:val="sr-Latn-CS"/>
        </w:rPr>
        <w:t>Vlada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utvrđuje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privredna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strateškog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značaja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način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vršenja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vlasničkih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javnog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tim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društvima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šest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meseci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noProof/>
          <w:sz w:val="24"/>
          <w:szCs w:val="24"/>
          <w:lang w:val="sr-Latn-CS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Član</w:t>
      </w:r>
      <w:r w:rsidR="00002492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63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5. -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Ministar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nadležan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privrede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donosi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obrazac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za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tromesečne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izveštaje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realizaciji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godišnjeg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odnosno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trogodišnjeg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programa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poslovanja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,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>doneti</w:t>
      </w:r>
      <w:r w:rsidR="007273E5" w:rsidRPr="00832467"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60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eastAsia="Times New Roman" w:hAnsi="Times New Roman"/>
          <w:noProof/>
          <w:sz w:val="24"/>
          <w:szCs w:val="24"/>
          <w:lang w:val="sr-Latn-CS"/>
        </w:rPr>
        <w:t>.</w:t>
      </w:r>
    </w:p>
    <w:p w:rsidR="007273E5" w:rsidRPr="00832467" w:rsidRDefault="00832467" w:rsidP="007273E5">
      <w:pPr>
        <w:spacing w:after="0" w:line="240" w:lineRule="auto"/>
        <w:ind w:left="57" w:right="57" w:firstLine="663"/>
        <w:jc w:val="both"/>
        <w:rPr>
          <w:rFonts w:ascii="Times New Roman" w:eastAsia="Times New Roman" w:hAnsi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Član</w:t>
      </w:r>
      <w:r w:rsidR="00002492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59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1. - </w:t>
      </w:r>
      <w:r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preduzeće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dužno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donese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dugoročni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srednjoročni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plan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poslovne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strategije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razvoja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hyperlink w:history="1">
        <w:r w:rsidR="007273E5" w:rsidRPr="00832467">
          <w:rPr>
            <w:rFonts w:ascii="Times New Roman" w:eastAsia="Times New Roman" w:hAnsi="Times New Roman"/>
            <w:b/>
            <w:bCs/>
            <w:noProof/>
            <w:vanish/>
            <w:sz w:val="24"/>
            <w:szCs w:val="24"/>
            <w:u w:val="single"/>
            <w:shd w:val="clear" w:color="auto" w:fill="F2F2F2"/>
            <w:lang w:val="sr-Latn-CS"/>
          </w:rPr>
          <w:t>верзија члана</w:t>
        </w:r>
      </w:hyperlink>
      <w:r w:rsidR="007273E5" w:rsidRPr="00832467">
        <w:rPr>
          <w:rFonts w:ascii="Times New Roman" w:eastAsia="Times New Roman" w:hAnsi="Times New Roman"/>
          <w:noProof/>
          <w:vanish/>
          <w:sz w:val="24"/>
          <w:szCs w:val="24"/>
          <w:lang w:val="sr-Latn-CS"/>
        </w:rPr>
        <w:t xml:space="preserve"> - 119/2012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roku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stupanja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snagu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7273E5" w:rsidRPr="00832467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BA16B2" w:rsidRPr="00832467" w:rsidRDefault="00832467" w:rsidP="007273E5">
      <w:pPr>
        <w:pStyle w:val="ListBullet"/>
        <w:numPr>
          <w:ilvl w:val="0"/>
          <w:numId w:val="0"/>
        </w:numPr>
        <w:spacing w:after="0" w:line="240" w:lineRule="auto"/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pismu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namerama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kojim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prihvataju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revidirani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ciljevi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mere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ekonomske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period</w:t>
      </w:r>
      <w:r w:rsidR="00F22D0F" w:rsidRPr="00832467">
        <w:rPr>
          <w:noProof/>
          <w:lang w:val="sr-Latn-CS"/>
        </w:rPr>
        <w:t xml:space="preserve"> 2015-2017. </w:t>
      </w:r>
      <w:r>
        <w:rPr>
          <w:noProof/>
          <w:lang w:val="sr-Latn-CS"/>
        </w:rPr>
        <w:t>godine</w:t>
      </w:r>
      <w:r w:rsidR="003A305F" w:rsidRPr="00832467">
        <w:rPr>
          <w:noProof/>
          <w:lang w:val="sr-Latn-CS"/>
        </w:rPr>
        <w:t xml:space="preserve">, </w:t>
      </w:r>
      <w:r>
        <w:rPr>
          <w:noProof/>
          <w:lang w:val="sr-Latn-CS"/>
        </w:rPr>
        <w:t>dogovoreni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Međunarodnim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monetarnim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fondom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okviru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trećeg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razmatranja</w:t>
      </w:r>
      <w:r w:rsidR="003A305F" w:rsidRPr="00832467">
        <w:rPr>
          <w:noProof/>
          <w:lang w:val="sr-Latn-CS"/>
        </w:rPr>
        <w:t xml:space="preserve"> stand-by </w:t>
      </w:r>
      <w:r>
        <w:rPr>
          <w:noProof/>
          <w:lang w:val="sr-Latn-CS"/>
        </w:rPr>
        <w:t>aranžmana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3A305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predostrožnosti</w:t>
      </w:r>
      <w:r w:rsidR="00F22D0F" w:rsidRPr="00832467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cilju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uštede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korporativnog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finansijskog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restrukturiranja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ključnih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državnom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vlasništvu</w:t>
      </w:r>
      <w:r w:rsidR="00F22D0F" w:rsidRPr="00832467">
        <w:rPr>
          <w:noProof/>
          <w:lang w:val="sr-Latn-CS"/>
        </w:rPr>
        <w:t xml:space="preserve">, </w:t>
      </w:r>
      <w:r>
        <w:rPr>
          <w:noProof/>
          <w:lang w:val="sr-Latn-CS"/>
        </w:rPr>
        <w:t>uvešće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niz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javnim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finansijama</w:t>
      </w:r>
      <w:r w:rsidR="006F6B05" w:rsidRPr="00832467">
        <w:rPr>
          <w:noProof/>
          <w:lang w:val="sr-Latn-CS"/>
        </w:rPr>
        <w:t>.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toga</w:t>
      </w:r>
      <w:r w:rsidR="004E632E" w:rsidRPr="00832467">
        <w:rPr>
          <w:noProof/>
          <w:lang w:val="sr-Latn-CS"/>
        </w:rPr>
        <w:t>,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predviđeno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nastaviti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jačanje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organizacione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jedinice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praćenje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privrede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biti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zadužena</w:t>
      </w:r>
      <w:r w:rsidR="00F22D0F" w:rsidRPr="00832467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saradnji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nadležnim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ministarstvima</w:t>
      </w:r>
      <w:r w:rsidR="00F22D0F" w:rsidRPr="00832467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korporativnu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strategiju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upravljanje</w:t>
      </w:r>
      <w:r w:rsidR="00F22D0F" w:rsidRPr="00832467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poslovnu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efikasnost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F22D0F" w:rsidRPr="00832467">
        <w:rPr>
          <w:noProof/>
          <w:lang w:val="sr-Latn-CS"/>
        </w:rPr>
        <w:t xml:space="preserve"> </w:t>
      </w:r>
      <w:r>
        <w:rPr>
          <w:noProof/>
          <w:lang w:val="sr-Latn-CS"/>
        </w:rPr>
        <w:t>preduzeća</w:t>
      </w:r>
      <w:r w:rsidR="00F22D0F" w:rsidRPr="00832467">
        <w:rPr>
          <w:noProof/>
          <w:lang w:val="sr-Latn-CS"/>
        </w:rPr>
        <w:t xml:space="preserve">. </w:t>
      </w:r>
    </w:p>
    <w:p w:rsidR="009E7D9B" w:rsidRPr="00832467" w:rsidRDefault="009E7D9B" w:rsidP="007273E5">
      <w:pPr>
        <w:pStyle w:val="ListBullet"/>
        <w:numPr>
          <w:ilvl w:val="0"/>
          <w:numId w:val="0"/>
        </w:numPr>
        <w:spacing w:after="0" w:line="240" w:lineRule="auto"/>
        <w:ind w:firstLine="720"/>
        <w:jc w:val="both"/>
        <w:rPr>
          <w:noProof/>
          <w:lang w:val="sr-Latn-CS"/>
        </w:rPr>
      </w:pPr>
    </w:p>
    <w:p w:rsidR="009E7D9B" w:rsidRPr="00832467" w:rsidRDefault="009E7D9B" w:rsidP="007273E5">
      <w:pPr>
        <w:pStyle w:val="ListBullet"/>
        <w:numPr>
          <w:ilvl w:val="0"/>
          <w:numId w:val="0"/>
        </w:numPr>
        <w:spacing w:after="0" w:line="240" w:lineRule="auto"/>
        <w:ind w:firstLine="720"/>
        <w:jc w:val="both"/>
        <w:rPr>
          <w:noProof/>
          <w:lang w:val="sr-Latn-CS"/>
        </w:rPr>
      </w:pPr>
    </w:p>
    <w:sectPr w:rsidR="009E7D9B" w:rsidRPr="00832467" w:rsidSect="009E7D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83" w:rsidRDefault="005B1A83" w:rsidP="00E20151">
      <w:pPr>
        <w:spacing w:after="0" w:line="240" w:lineRule="auto"/>
      </w:pPr>
      <w:r>
        <w:separator/>
      </w:r>
    </w:p>
  </w:endnote>
  <w:endnote w:type="continuationSeparator" w:id="0">
    <w:p w:rsidR="005B1A83" w:rsidRDefault="005B1A83" w:rsidP="00E2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67" w:rsidRDefault="008324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-1444145453"/>
      <w:docPartObj>
        <w:docPartGallery w:val="Page Numbers (Bottom of Page)"/>
        <w:docPartUnique/>
      </w:docPartObj>
    </w:sdtPr>
    <w:sdtEndPr/>
    <w:sdtContent>
      <w:p w:rsidR="009E7D9B" w:rsidRPr="00832467" w:rsidRDefault="009E7D9B">
        <w:pPr>
          <w:pStyle w:val="Footer"/>
          <w:jc w:val="center"/>
          <w:rPr>
            <w:noProof/>
            <w:lang w:val="sr-Latn-CS"/>
          </w:rPr>
        </w:pPr>
        <w:r w:rsidRPr="00832467">
          <w:rPr>
            <w:noProof/>
            <w:lang w:val="sr-Latn-CS"/>
          </w:rPr>
          <w:fldChar w:fldCharType="begin"/>
        </w:r>
        <w:r w:rsidRPr="00832467">
          <w:rPr>
            <w:noProof/>
            <w:lang w:val="sr-Latn-CS"/>
          </w:rPr>
          <w:instrText xml:space="preserve"> PAGE   \* MERGEFORMAT </w:instrText>
        </w:r>
        <w:r w:rsidRPr="00832467">
          <w:rPr>
            <w:noProof/>
            <w:lang w:val="sr-Latn-CS"/>
          </w:rPr>
          <w:fldChar w:fldCharType="separate"/>
        </w:r>
        <w:r w:rsidR="00832467">
          <w:rPr>
            <w:noProof/>
            <w:lang w:val="sr-Latn-CS"/>
          </w:rPr>
          <w:t>17</w:t>
        </w:r>
        <w:r w:rsidRPr="00832467">
          <w:rPr>
            <w:noProof/>
            <w:lang w:val="sr-Latn-CS"/>
          </w:rPr>
          <w:fldChar w:fldCharType="end"/>
        </w:r>
      </w:p>
    </w:sdtContent>
  </w:sdt>
  <w:p w:rsidR="009E7D9B" w:rsidRPr="00832467" w:rsidRDefault="009E7D9B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67" w:rsidRDefault="0083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83" w:rsidRDefault="005B1A83" w:rsidP="00E20151">
      <w:pPr>
        <w:spacing w:after="0" w:line="240" w:lineRule="auto"/>
      </w:pPr>
      <w:r>
        <w:separator/>
      </w:r>
    </w:p>
  </w:footnote>
  <w:footnote w:type="continuationSeparator" w:id="0">
    <w:p w:rsidR="005B1A83" w:rsidRDefault="005B1A83" w:rsidP="00E2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67" w:rsidRDefault="008324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67" w:rsidRDefault="008324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467" w:rsidRDefault="00832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7090F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105D7"/>
    <w:multiLevelType w:val="hybridMultilevel"/>
    <w:tmpl w:val="5B4CEF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A82930"/>
    <w:multiLevelType w:val="hybridMultilevel"/>
    <w:tmpl w:val="048E38D2"/>
    <w:lvl w:ilvl="0" w:tplc="3E802FF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5919C6"/>
    <w:multiLevelType w:val="hybridMultilevel"/>
    <w:tmpl w:val="589CA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C37B5"/>
    <w:multiLevelType w:val="hybridMultilevel"/>
    <w:tmpl w:val="027CA218"/>
    <w:lvl w:ilvl="0" w:tplc="6C06A0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762BE"/>
    <w:multiLevelType w:val="hybridMultilevel"/>
    <w:tmpl w:val="E3F24F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DF0B11"/>
    <w:multiLevelType w:val="multilevel"/>
    <w:tmpl w:val="8AEC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017C7"/>
    <w:multiLevelType w:val="hybridMultilevel"/>
    <w:tmpl w:val="A2EE0D5A"/>
    <w:lvl w:ilvl="0" w:tplc="6FEAFBC0">
      <w:start w:val="1"/>
      <w:numFmt w:val="decimal"/>
      <w:lvlText w:val="%1."/>
      <w:lvlJc w:val="left"/>
      <w:pPr>
        <w:ind w:left="810" w:hanging="360"/>
      </w:pPr>
      <w:rPr>
        <w:b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530" w:hanging="360"/>
      </w:pPr>
    </w:lvl>
    <w:lvl w:ilvl="2" w:tplc="04090005" w:tentative="1">
      <w:start w:val="1"/>
      <w:numFmt w:val="lowerRoman"/>
      <w:lvlText w:val="%3."/>
      <w:lvlJc w:val="right"/>
      <w:pPr>
        <w:ind w:left="2250" w:hanging="180"/>
      </w:pPr>
    </w:lvl>
    <w:lvl w:ilvl="3" w:tplc="04090001" w:tentative="1">
      <w:start w:val="1"/>
      <w:numFmt w:val="decimal"/>
      <w:lvlText w:val="%4."/>
      <w:lvlJc w:val="left"/>
      <w:pPr>
        <w:ind w:left="2970" w:hanging="360"/>
      </w:pPr>
    </w:lvl>
    <w:lvl w:ilvl="4" w:tplc="04090003" w:tentative="1">
      <w:start w:val="1"/>
      <w:numFmt w:val="lowerLetter"/>
      <w:lvlText w:val="%5."/>
      <w:lvlJc w:val="left"/>
      <w:pPr>
        <w:ind w:left="3690" w:hanging="360"/>
      </w:pPr>
    </w:lvl>
    <w:lvl w:ilvl="5" w:tplc="04090005" w:tentative="1">
      <w:start w:val="1"/>
      <w:numFmt w:val="lowerRoman"/>
      <w:lvlText w:val="%6."/>
      <w:lvlJc w:val="right"/>
      <w:pPr>
        <w:ind w:left="4410" w:hanging="180"/>
      </w:pPr>
    </w:lvl>
    <w:lvl w:ilvl="6" w:tplc="04090001" w:tentative="1">
      <w:start w:val="1"/>
      <w:numFmt w:val="decimal"/>
      <w:lvlText w:val="%7."/>
      <w:lvlJc w:val="left"/>
      <w:pPr>
        <w:ind w:left="5130" w:hanging="360"/>
      </w:pPr>
    </w:lvl>
    <w:lvl w:ilvl="7" w:tplc="04090003" w:tentative="1">
      <w:start w:val="1"/>
      <w:numFmt w:val="lowerLetter"/>
      <w:lvlText w:val="%8."/>
      <w:lvlJc w:val="left"/>
      <w:pPr>
        <w:ind w:left="5850" w:hanging="360"/>
      </w:pPr>
    </w:lvl>
    <w:lvl w:ilvl="8" w:tplc="04090005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C9C3C74"/>
    <w:multiLevelType w:val="hybridMultilevel"/>
    <w:tmpl w:val="C6D21AEA"/>
    <w:lvl w:ilvl="0" w:tplc="110C3DDC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DEA5C99"/>
    <w:multiLevelType w:val="hybridMultilevel"/>
    <w:tmpl w:val="6144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5303E"/>
    <w:multiLevelType w:val="hybridMultilevel"/>
    <w:tmpl w:val="E06C1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6F228C"/>
    <w:multiLevelType w:val="hybridMultilevel"/>
    <w:tmpl w:val="D376DB7C"/>
    <w:lvl w:ilvl="0" w:tplc="7618F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C42F7"/>
    <w:multiLevelType w:val="hybridMultilevel"/>
    <w:tmpl w:val="623042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C030E6"/>
    <w:multiLevelType w:val="hybridMultilevel"/>
    <w:tmpl w:val="99723834"/>
    <w:lvl w:ilvl="0" w:tplc="661A59F6">
      <w:start w:val="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5D915949"/>
    <w:multiLevelType w:val="hybridMultilevel"/>
    <w:tmpl w:val="E9BC4DB4"/>
    <w:lvl w:ilvl="0" w:tplc="3E802FF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340C89"/>
    <w:multiLevelType w:val="hybridMultilevel"/>
    <w:tmpl w:val="C180D70C"/>
    <w:lvl w:ilvl="0" w:tplc="D1148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7135AF"/>
    <w:multiLevelType w:val="hybridMultilevel"/>
    <w:tmpl w:val="79B20988"/>
    <w:lvl w:ilvl="0" w:tplc="D3BC7A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50EDE"/>
    <w:multiLevelType w:val="hybridMultilevel"/>
    <w:tmpl w:val="9380FB02"/>
    <w:lvl w:ilvl="0" w:tplc="110C3DD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45C3E8B"/>
    <w:multiLevelType w:val="hybridMultilevel"/>
    <w:tmpl w:val="1EEA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363A7"/>
    <w:multiLevelType w:val="hybridMultilevel"/>
    <w:tmpl w:val="B972D05A"/>
    <w:lvl w:ilvl="0" w:tplc="B6D6DD3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95E43"/>
    <w:multiLevelType w:val="hybridMultilevel"/>
    <w:tmpl w:val="FBEE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10DC8"/>
    <w:multiLevelType w:val="hybridMultilevel"/>
    <w:tmpl w:val="D18A1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0"/>
  </w:num>
  <w:num w:numId="4">
    <w:abstractNumId w:val="17"/>
  </w:num>
  <w:num w:numId="5">
    <w:abstractNumId w:val="7"/>
  </w:num>
  <w:num w:numId="6">
    <w:abstractNumId w:val="10"/>
  </w:num>
  <w:num w:numId="7">
    <w:abstractNumId w:val="5"/>
  </w:num>
  <w:num w:numId="8">
    <w:abstractNumId w:val="21"/>
  </w:num>
  <w:num w:numId="9">
    <w:abstractNumId w:val="11"/>
  </w:num>
  <w:num w:numId="10">
    <w:abstractNumId w:val="22"/>
  </w:num>
  <w:num w:numId="11">
    <w:abstractNumId w:val="2"/>
  </w:num>
  <w:num w:numId="12">
    <w:abstractNumId w:val="18"/>
  </w:num>
  <w:num w:numId="13">
    <w:abstractNumId w:val="9"/>
  </w:num>
  <w:num w:numId="14">
    <w:abstractNumId w:val="16"/>
  </w:num>
  <w:num w:numId="15">
    <w:abstractNumId w:val="14"/>
  </w:num>
  <w:num w:numId="16">
    <w:abstractNumId w:val="15"/>
  </w:num>
  <w:num w:numId="17">
    <w:abstractNumId w:val="0"/>
  </w:num>
  <w:num w:numId="18">
    <w:abstractNumId w:val="1"/>
  </w:num>
  <w:num w:numId="19">
    <w:abstractNumId w:val="8"/>
  </w:num>
  <w:num w:numId="20">
    <w:abstractNumId w:val="6"/>
  </w:num>
  <w:num w:numId="21">
    <w:abstractNumId w:val="3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15"/>
    <w:rsid w:val="0000144D"/>
    <w:rsid w:val="00002492"/>
    <w:rsid w:val="00005324"/>
    <w:rsid w:val="000152AA"/>
    <w:rsid w:val="00015695"/>
    <w:rsid w:val="00025398"/>
    <w:rsid w:val="0004146D"/>
    <w:rsid w:val="00050297"/>
    <w:rsid w:val="00050895"/>
    <w:rsid w:val="00070994"/>
    <w:rsid w:val="00070F14"/>
    <w:rsid w:val="0007472E"/>
    <w:rsid w:val="0008779A"/>
    <w:rsid w:val="000A2A48"/>
    <w:rsid w:val="000B60D3"/>
    <w:rsid w:val="000C698C"/>
    <w:rsid w:val="000F1BF4"/>
    <w:rsid w:val="001023E7"/>
    <w:rsid w:val="00130EEB"/>
    <w:rsid w:val="00142341"/>
    <w:rsid w:val="001424AF"/>
    <w:rsid w:val="001465E2"/>
    <w:rsid w:val="00162E6F"/>
    <w:rsid w:val="0016501A"/>
    <w:rsid w:val="00166F30"/>
    <w:rsid w:val="001673A1"/>
    <w:rsid w:val="00176DC4"/>
    <w:rsid w:val="00194730"/>
    <w:rsid w:val="00195364"/>
    <w:rsid w:val="00196E1B"/>
    <w:rsid w:val="001A467F"/>
    <w:rsid w:val="001B643D"/>
    <w:rsid w:val="001B7243"/>
    <w:rsid w:val="001C20AD"/>
    <w:rsid w:val="001C4F49"/>
    <w:rsid w:val="001E1349"/>
    <w:rsid w:val="001E2969"/>
    <w:rsid w:val="001E2D8A"/>
    <w:rsid w:val="001E3184"/>
    <w:rsid w:val="001F4F4A"/>
    <w:rsid w:val="00200032"/>
    <w:rsid w:val="002015EA"/>
    <w:rsid w:val="00203327"/>
    <w:rsid w:val="00215519"/>
    <w:rsid w:val="00220718"/>
    <w:rsid w:val="00220F3F"/>
    <w:rsid w:val="00222770"/>
    <w:rsid w:val="0022482B"/>
    <w:rsid w:val="00235297"/>
    <w:rsid w:val="0023694A"/>
    <w:rsid w:val="00240334"/>
    <w:rsid w:val="00244BAD"/>
    <w:rsid w:val="00247792"/>
    <w:rsid w:val="002522B0"/>
    <w:rsid w:val="00255CF6"/>
    <w:rsid w:val="00256BB6"/>
    <w:rsid w:val="00257C0F"/>
    <w:rsid w:val="00265EAA"/>
    <w:rsid w:val="002708C0"/>
    <w:rsid w:val="00274D35"/>
    <w:rsid w:val="00275100"/>
    <w:rsid w:val="002820DD"/>
    <w:rsid w:val="002907C0"/>
    <w:rsid w:val="002915B3"/>
    <w:rsid w:val="002A128D"/>
    <w:rsid w:val="002A3C69"/>
    <w:rsid w:val="002B795F"/>
    <w:rsid w:val="002C6DA8"/>
    <w:rsid w:val="002D05B1"/>
    <w:rsid w:val="002E5AB7"/>
    <w:rsid w:val="003134A3"/>
    <w:rsid w:val="00341C7C"/>
    <w:rsid w:val="00353F27"/>
    <w:rsid w:val="00356171"/>
    <w:rsid w:val="003567FD"/>
    <w:rsid w:val="00362A85"/>
    <w:rsid w:val="00362F9F"/>
    <w:rsid w:val="00372755"/>
    <w:rsid w:val="003847B4"/>
    <w:rsid w:val="00391AB8"/>
    <w:rsid w:val="003A305F"/>
    <w:rsid w:val="003A5FCB"/>
    <w:rsid w:val="003C438A"/>
    <w:rsid w:val="003D38E2"/>
    <w:rsid w:val="003D4387"/>
    <w:rsid w:val="003E5DA2"/>
    <w:rsid w:val="00410D63"/>
    <w:rsid w:val="004124B4"/>
    <w:rsid w:val="00414D78"/>
    <w:rsid w:val="00425CAB"/>
    <w:rsid w:val="004275EC"/>
    <w:rsid w:val="00430DB1"/>
    <w:rsid w:val="00433C32"/>
    <w:rsid w:val="00436FA9"/>
    <w:rsid w:val="0045203B"/>
    <w:rsid w:val="00453AA3"/>
    <w:rsid w:val="00467B5B"/>
    <w:rsid w:val="004729E3"/>
    <w:rsid w:val="00477115"/>
    <w:rsid w:val="00487043"/>
    <w:rsid w:val="00492900"/>
    <w:rsid w:val="00496810"/>
    <w:rsid w:val="004A34A1"/>
    <w:rsid w:val="004A7569"/>
    <w:rsid w:val="004B33B7"/>
    <w:rsid w:val="004C2DD8"/>
    <w:rsid w:val="004C3CC3"/>
    <w:rsid w:val="004C78FE"/>
    <w:rsid w:val="004E3D63"/>
    <w:rsid w:val="004E632E"/>
    <w:rsid w:val="004F234B"/>
    <w:rsid w:val="004F5D08"/>
    <w:rsid w:val="00506450"/>
    <w:rsid w:val="00514A26"/>
    <w:rsid w:val="00516135"/>
    <w:rsid w:val="005203F1"/>
    <w:rsid w:val="00526390"/>
    <w:rsid w:val="00530A31"/>
    <w:rsid w:val="00536B98"/>
    <w:rsid w:val="00561ECD"/>
    <w:rsid w:val="00563D35"/>
    <w:rsid w:val="00585E68"/>
    <w:rsid w:val="005A11D2"/>
    <w:rsid w:val="005B1A83"/>
    <w:rsid w:val="005B5DF0"/>
    <w:rsid w:val="005D1076"/>
    <w:rsid w:val="005D5742"/>
    <w:rsid w:val="005E21FC"/>
    <w:rsid w:val="005F4E0A"/>
    <w:rsid w:val="00601DFC"/>
    <w:rsid w:val="006071F8"/>
    <w:rsid w:val="006120A9"/>
    <w:rsid w:val="00624238"/>
    <w:rsid w:val="00625AF6"/>
    <w:rsid w:val="00642188"/>
    <w:rsid w:val="00643CEE"/>
    <w:rsid w:val="00664D8D"/>
    <w:rsid w:val="00670A0F"/>
    <w:rsid w:val="00677136"/>
    <w:rsid w:val="00677F3A"/>
    <w:rsid w:val="006910B8"/>
    <w:rsid w:val="00695AF7"/>
    <w:rsid w:val="0069752D"/>
    <w:rsid w:val="006A614F"/>
    <w:rsid w:val="006B045B"/>
    <w:rsid w:val="006B363D"/>
    <w:rsid w:val="006B579D"/>
    <w:rsid w:val="006B581E"/>
    <w:rsid w:val="006C0DD0"/>
    <w:rsid w:val="006C768A"/>
    <w:rsid w:val="006D151F"/>
    <w:rsid w:val="006F579F"/>
    <w:rsid w:val="006F6B05"/>
    <w:rsid w:val="00701C0C"/>
    <w:rsid w:val="00712E5D"/>
    <w:rsid w:val="00723DDC"/>
    <w:rsid w:val="0072462F"/>
    <w:rsid w:val="007273E5"/>
    <w:rsid w:val="00741DEB"/>
    <w:rsid w:val="00742786"/>
    <w:rsid w:val="00745DA9"/>
    <w:rsid w:val="00750B16"/>
    <w:rsid w:val="007640E8"/>
    <w:rsid w:val="00775058"/>
    <w:rsid w:val="00785576"/>
    <w:rsid w:val="0079042A"/>
    <w:rsid w:val="007A599C"/>
    <w:rsid w:val="007A6951"/>
    <w:rsid w:val="007A7ED1"/>
    <w:rsid w:val="007D0D4B"/>
    <w:rsid w:val="007D2BBD"/>
    <w:rsid w:val="007E07B8"/>
    <w:rsid w:val="007E4FBD"/>
    <w:rsid w:val="0080646F"/>
    <w:rsid w:val="0081758D"/>
    <w:rsid w:val="00825C91"/>
    <w:rsid w:val="00832467"/>
    <w:rsid w:val="00834BFF"/>
    <w:rsid w:val="00863953"/>
    <w:rsid w:val="00890937"/>
    <w:rsid w:val="00894D32"/>
    <w:rsid w:val="008A6040"/>
    <w:rsid w:val="008B3716"/>
    <w:rsid w:val="008B48CF"/>
    <w:rsid w:val="008B6A87"/>
    <w:rsid w:val="008D7B7C"/>
    <w:rsid w:val="008E0673"/>
    <w:rsid w:val="008F1104"/>
    <w:rsid w:val="008F3C54"/>
    <w:rsid w:val="008F5601"/>
    <w:rsid w:val="008F77F7"/>
    <w:rsid w:val="0092661F"/>
    <w:rsid w:val="00936880"/>
    <w:rsid w:val="009662BA"/>
    <w:rsid w:val="00966CFF"/>
    <w:rsid w:val="0097798B"/>
    <w:rsid w:val="00980A8D"/>
    <w:rsid w:val="00981932"/>
    <w:rsid w:val="00981DD0"/>
    <w:rsid w:val="0098220E"/>
    <w:rsid w:val="00982C6F"/>
    <w:rsid w:val="00994A90"/>
    <w:rsid w:val="009A1708"/>
    <w:rsid w:val="009A4C01"/>
    <w:rsid w:val="009A7508"/>
    <w:rsid w:val="009B098E"/>
    <w:rsid w:val="009C063C"/>
    <w:rsid w:val="009D771C"/>
    <w:rsid w:val="009E2E0A"/>
    <w:rsid w:val="009E69E3"/>
    <w:rsid w:val="009E70F9"/>
    <w:rsid w:val="009E7D9B"/>
    <w:rsid w:val="009F31AD"/>
    <w:rsid w:val="00A06D52"/>
    <w:rsid w:val="00A07FB1"/>
    <w:rsid w:val="00A13A66"/>
    <w:rsid w:val="00A247EC"/>
    <w:rsid w:val="00A3121B"/>
    <w:rsid w:val="00A31DE5"/>
    <w:rsid w:val="00A33184"/>
    <w:rsid w:val="00A35FE1"/>
    <w:rsid w:val="00A56002"/>
    <w:rsid w:val="00A70C1A"/>
    <w:rsid w:val="00A773B6"/>
    <w:rsid w:val="00A83264"/>
    <w:rsid w:val="00AA012A"/>
    <w:rsid w:val="00AA32E2"/>
    <w:rsid w:val="00AB7C80"/>
    <w:rsid w:val="00AC54A9"/>
    <w:rsid w:val="00AC7254"/>
    <w:rsid w:val="00AD3DC1"/>
    <w:rsid w:val="00AD7CAD"/>
    <w:rsid w:val="00AF2504"/>
    <w:rsid w:val="00B018CE"/>
    <w:rsid w:val="00B049A0"/>
    <w:rsid w:val="00B06612"/>
    <w:rsid w:val="00B23325"/>
    <w:rsid w:val="00B30A4B"/>
    <w:rsid w:val="00B444C9"/>
    <w:rsid w:val="00B51735"/>
    <w:rsid w:val="00B57F4A"/>
    <w:rsid w:val="00B645B8"/>
    <w:rsid w:val="00B73659"/>
    <w:rsid w:val="00B73918"/>
    <w:rsid w:val="00B74A0E"/>
    <w:rsid w:val="00B754DB"/>
    <w:rsid w:val="00B7712F"/>
    <w:rsid w:val="00B77CD4"/>
    <w:rsid w:val="00B83401"/>
    <w:rsid w:val="00B837D1"/>
    <w:rsid w:val="00B85A3E"/>
    <w:rsid w:val="00BA16B2"/>
    <w:rsid w:val="00BC0EA5"/>
    <w:rsid w:val="00BC1CC9"/>
    <w:rsid w:val="00BC459A"/>
    <w:rsid w:val="00BC54D1"/>
    <w:rsid w:val="00BD11AA"/>
    <w:rsid w:val="00BD16DF"/>
    <w:rsid w:val="00BD3FE6"/>
    <w:rsid w:val="00BD428A"/>
    <w:rsid w:val="00BD6D72"/>
    <w:rsid w:val="00BE7E60"/>
    <w:rsid w:val="00C135E6"/>
    <w:rsid w:val="00C160C4"/>
    <w:rsid w:val="00C24FC2"/>
    <w:rsid w:val="00C461ED"/>
    <w:rsid w:val="00C53CA0"/>
    <w:rsid w:val="00C61F88"/>
    <w:rsid w:val="00C643E6"/>
    <w:rsid w:val="00C7643F"/>
    <w:rsid w:val="00C906E6"/>
    <w:rsid w:val="00C97502"/>
    <w:rsid w:val="00CA180E"/>
    <w:rsid w:val="00CA7C4C"/>
    <w:rsid w:val="00CB0109"/>
    <w:rsid w:val="00CC2277"/>
    <w:rsid w:val="00CC3A95"/>
    <w:rsid w:val="00CC4322"/>
    <w:rsid w:val="00CD7C52"/>
    <w:rsid w:val="00CF440E"/>
    <w:rsid w:val="00CF62E2"/>
    <w:rsid w:val="00D024AC"/>
    <w:rsid w:val="00D02F2D"/>
    <w:rsid w:val="00D2425F"/>
    <w:rsid w:val="00D31BD3"/>
    <w:rsid w:val="00D344DD"/>
    <w:rsid w:val="00D41D06"/>
    <w:rsid w:val="00D4465C"/>
    <w:rsid w:val="00D44A9B"/>
    <w:rsid w:val="00D51CAD"/>
    <w:rsid w:val="00D61410"/>
    <w:rsid w:val="00D62B5D"/>
    <w:rsid w:val="00D64E20"/>
    <w:rsid w:val="00D66CA1"/>
    <w:rsid w:val="00D761C9"/>
    <w:rsid w:val="00D776AE"/>
    <w:rsid w:val="00D90B46"/>
    <w:rsid w:val="00DA555B"/>
    <w:rsid w:val="00DB28AB"/>
    <w:rsid w:val="00DD2831"/>
    <w:rsid w:val="00DE2A68"/>
    <w:rsid w:val="00DE4E36"/>
    <w:rsid w:val="00DF574A"/>
    <w:rsid w:val="00E051FD"/>
    <w:rsid w:val="00E1048A"/>
    <w:rsid w:val="00E20151"/>
    <w:rsid w:val="00E2270B"/>
    <w:rsid w:val="00E410EB"/>
    <w:rsid w:val="00E41183"/>
    <w:rsid w:val="00E45504"/>
    <w:rsid w:val="00E45F23"/>
    <w:rsid w:val="00E503CF"/>
    <w:rsid w:val="00E56FC2"/>
    <w:rsid w:val="00E61B73"/>
    <w:rsid w:val="00E653D7"/>
    <w:rsid w:val="00E77B50"/>
    <w:rsid w:val="00EA2992"/>
    <w:rsid w:val="00EA2D05"/>
    <w:rsid w:val="00EC611B"/>
    <w:rsid w:val="00EC7DF1"/>
    <w:rsid w:val="00EE104B"/>
    <w:rsid w:val="00EE659A"/>
    <w:rsid w:val="00EE6E63"/>
    <w:rsid w:val="00EF087A"/>
    <w:rsid w:val="00EF0F98"/>
    <w:rsid w:val="00EF1049"/>
    <w:rsid w:val="00EF2182"/>
    <w:rsid w:val="00EF316E"/>
    <w:rsid w:val="00F03633"/>
    <w:rsid w:val="00F05A1F"/>
    <w:rsid w:val="00F07B6C"/>
    <w:rsid w:val="00F1127A"/>
    <w:rsid w:val="00F12534"/>
    <w:rsid w:val="00F13BC9"/>
    <w:rsid w:val="00F22D0F"/>
    <w:rsid w:val="00F23EA6"/>
    <w:rsid w:val="00F24408"/>
    <w:rsid w:val="00F3190E"/>
    <w:rsid w:val="00F3239F"/>
    <w:rsid w:val="00F32D9F"/>
    <w:rsid w:val="00F42B79"/>
    <w:rsid w:val="00F450BD"/>
    <w:rsid w:val="00F60211"/>
    <w:rsid w:val="00F618B4"/>
    <w:rsid w:val="00F646F8"/>
    <w:rsid w:val="00F8050C"/>
    <w:rsid w:val="00FA5141"/>
    <w:rsid w:val="00FB2CCD"/>
    <w:rsid w:val="00FB432F"/>
    <w:rsid w:val="00FB4768"/>
    <w:rsid w:val="00FD2965"/>
    <w:rsid w:val="00FD7001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929EF1-4F32-45FC-B9BA-0CD3DBDA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BA"/>
    <w:pPr>
      <w:ind w:left="720"/>
      <w:contextualSpacing/>
    </w:p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B57F4A"/>
    <w:pPr>
      <w:tabs>
        <w:tab w:val="left" w:pos="709"/>
      </w:tabs>
      <w:spacing w:after="0" w:line="240" w:lineRule="auto"/>
    </w:pPr>
    <w:rPr>
      <w:rFonts w:ascii="Arial Narrow" w:eastAsia="Times New Roman" w:hAnsi="Arial Narrow" w:cs="Times New Roman"/>
      <w:b/>
      <w:sz w:val="26"/>
      <w:szCs w:val="24"/>
      <w:lang w:val="pl-PL" w:eastAsia="pl-PL"/>
    </w:rPr>
  </w:style>
  <w:style w:type="paragraph" w:customStyle="1" w:styleId="Style2">
    <w:name w:val="Style2"/>
    <w:basedOn w:val="Normal"/>
    <w:uiPriority w:val="99"/>
    <w:rsid w:val="006D151F"/>
    <w:pPr>
      <w:widowControl w:val="0"/>
      <w:autoSpaceDE w:val="0"/>
      <w:autoSpaceDN w:val="0"/>
      <w:adjustRightInd w:val="0"/>
      <w:spacing w:after="0" w:line="276" w:lineRule="exact"/>
      <w:ind w:firstLine="35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DefaultParagraphFont"/>
    <w:uiPriority w:val="99"/>
    <w:rsid w:val="006D151F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2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151"/>
  </w:style>
  <w:style w:type="paragraph" w:styleId="Footer">
    <w:name w:val="footer"/>
    <w:basedOn w:val="Normal"/>
    <w:link w:val="FooterChar"/>
    <w:uiPriority w:val="99"/>
    <w:unhideWhenUsed/>
    <w:rsid w:val="00E20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151"/>
  </w:style>
  <w:style w:type="character" w:styleId="Hyperlink">
    <w:name w:val="Hyperlink"/>
    <w:basedOn w:val="DefaultParagraphFont"/>
    <w:uiPriority w:val="99"/>
    <w:unhideWhenUsed/>
    <w:rsid w:val="00B06612"/>
    <w:rPr>
      <w:color w:val="0563C1" w:themeColor="hyperlink"/>
      <w:u w:val="single"/>
    </w:rPr>
  </w:style>
  <w:style w:type="paragraph" w:customStyle="1" w:styleId="ParagraphNumbering">
    <w:name w:val="Paragraph Numbering"/>
    <w:basedOn w:val="Normal"/>
    <w:link w:val="ParagraphNumberingChar"/>
    <w:uiPriority w:val="99"/>
    <w:qFormat/>
    <w:rsid w:val="00F22D0F"/>
    <w:pPr>
      <w:numPr>
        <w:numId w:val="18"/>
      </w:numPr>
      <w:spacing w:after="240" w:line="264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ListBullet">
    <w:name w:val="List Bullet"/>
    <w:basedOn w:val="Normal"/>
    <w:link w:val="ListBulletChar"/>
    <w:uiPriority w:val="99"/>
    <w:qFormat/>
    <w:rsid w:val="00F22D0F"/>
    <w:pPr>
      <w:numPr>
        <w:numId w:val="17"/>
      </w:numPr>
      <w:spacing w:after="240" w:line="264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ParagraphNumberingChar">
    <w:name w:val="Paragraph Numbering Char"/>
    <w:basedOn w:val="DefaultParagraphFont"/>
    <w:link w:val="ParagraphNumbering"/>
    <w:uiPriority w:val="99"/>
    <w:rsid w:val="00F22D0F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ListBulletChar">
    <w:name w:val="List Bullet Char"/>
    <w:basedOn w:val="DefaultParagraphFont"/>
    <w:link w:val="ListBullet"/>
    <w:uiPriority w:val="99"/>
    <w:locked/>
    <w:rsid w:val="00F22D0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preduzeca@privreda.gov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 sz="1050"/>
              <a:t>Укупан</a:t>
            </a:r>
            <a:r>
              <a:rPr lang="sr-Cyrl-RS" sz="1050" baseline="0"/>
              <a:t> резултат 15 јавних предузећа у периоду од 2011 - 2014. године, 000 рсд</a:t>
            </a:r>
            <a:endParaRPr lang="en-US" sz="105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9525" cap="flat" cmpd="sng" algn="ctr">
              <a:solidFill>
                <a:schemeClr val="accent1">
                  <a:shade val="76000"/>
                  <a:lumMod val="75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'[Finansijski neto rezultat 15 najvećih javnih preduzeća (003).xlsx]Sheet1'!$A$1:$D$1</c:f>
              <c:numCache>
                <c:formatCode>General</c:formatCode>
                <c:ptCount val="4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</c:numCache>
            </c:numRef>
          </c:cat>
          <c:val>
            <c:numRef>
              <c:f>'[Finansijski neto rezultat 15 najvećih javnih preduzeća (003).xlsx]Sheet1'!$A$2:$D$2</c:f>
              <c:numCache>
                <c:formatCode>#,##0</c:formatCode>
                <c:ptCount val="4"/>
                <c:pt idx="0">
                  <c:v>12659376</c:v>
                </c:pt>
                <c:pt idx="1">
                  <c:v>-59857495</c:v>
                </c:pt>
                <c:pt idx="2">
                  <c:v>-51962785</c:v>
                </c:pt>
                <c:pt idx="3">
                  <c:v>-67183411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upDownBars>
          <c:gapWidth val="150"/>
          <c:upBars>
            <c:spPr>
              <a:solidFill>
                <a:schemeClr val="lt1"/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upBars>
          <c:downBars>
            <c:spPr>
              <a:solidFill>
                <a:schemeClr val="dk1">
                  <a:lumMod val="50000"/>
                  <a:lumOff val="50000"/>
                </a:schemeClr>
              </a:solidFill>
              <a:ln w="9525">
                <a:solidFill>
                  <a:schemeClr val="dk1">
                    <a:lumMod val="65000"/>
                    <a:lumOff val="35000"/>
                  </a:schemeClr>
                </a:solidFill>
              </a:ln>
              <a:effectLst/>
            </c:spPr>
          </c:downBars>
        </c:upDownBars>
        <c:smooth val="0"/>
        <c:axId val="415815464"/>
        <c:axId val="415819384"/>
      </c:lineChart>
      <c:catAx>
        <c:axId val="415815464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dk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819384"/>
        <c:crosses val="autoZero"/>
        <c:auto val="1"/>
        <c:lblAlgn val="ctr"/>
        <c:lblOffset val="100"/>
        <c:noMultiLvlLbl val="0"/>
      </c:catAx>
      <c:valAx>
        <c:axId val="415819384"/>
        <c:scaling>
          <c:orientation val="minMax"/>
        </c:scaling>
        <c:delete val="1"/>
        <c:axPos val="l"/>
        <c:minorGridlines>
          <c:spPr>
            <a:ln w="9525" cap="flat" cmpd="sng" algn="ctr">
              <a:solidFill>
                <a:schemeClr val="dk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out"/>
        <c:minorTickMark val="none"/>
        <c:tickLblPos val="nextTo"/>
        <c:crossAx val="415815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7114</Words>
  <Characters>40551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Radojkovic</dc:creator>
  <cp:lastModifiedBy>Bojan Grgic</cp:lastModifiedBy>
  <cp:revision>2</cp:revision>
  <cp:lastPrinted>2016-02-06T06:59:00Z</cp:lastPrinted>
  <dcterms:created xsi:type="dcterms:W3CDTF">2016-02-08T15:16:00Z</dcterms:created>
  <dcterms:modified xsi:type="dcterms:W3CDTF">2016-02-08T15:16:00Z</dcterms:modified>
</cp:coreProperties>
</file>